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宋体" w:hAnsi="宋体" w:eastAsia="宋体"/>
          <w:sz w:val="28"/>
          <w:szCs w:val="28"/>
          <w:lang w:eastAsia="zh-CN"/>
        </w:rPr>
      </w:pPr>
      <w:r>
        <w:rPr>
          <w:rFonts w:hint="eastAsia" w:ascii="宋体" w:hAnsi="宋体" w:eastAsia="宋体"/>
          <w:sz w:val="28"/>
          <w:szCs w:val="28"/>
        </w:rPr>
        <w:t>件</w:t>
      </w:r>
      <w:r>
        <w:rPr>
          <w:rFonts w:hint="eastAsia" w:ascii="宋体" w:hAnsi="宋体" w:eastAsia="宋体"/>
          <w:sz w:val="28"/>
          <w:szCs w:val="28"/>
          <w:lang w:val="en-US" w:eastAsia="zh-CN"/>
        </w:rPr>
        <w:t>1</w:t>
      </w:r>
      <w:r>
        <w:rPr>
          <w:rFonts w:hint="eastAsia" w:ascii="宋体" w:hAnsi="宋体" w:eastAsia="宋体"/>
          <w:sz w:val="28"/>
          <w:szCs w:val="28"/>
          <w:lang w:eastAsia="zh-CN"/>
        </w:rPr>
        <w:t>-</w:t>
      </w:r>
      <w:r>
        <w:rPr>
          <w:rFonts w:ascii="宋体" w:hAnsi="宋体" w:eastAsia="宋体"/>
          <w:sz w:val="28"/>
          <w:szCs w:val="28"/>
        </w:rPr>
        <w:t>1</w:t>
      </w:r>
      <w:r>
        <w:rPr>
          <w:rFonts w:hint="eastAsia" w:ascii="宋体" w:hAnsi="宋体" w:eastAsia="宋体"/>
          <w:sz w:val="28"/>
          <w:szCs w:val="28"/>
        </w:rPr>
        <w:t>：</w:t>
      </w:r>
      <w:r>
        <w:rPr>
          <w:rFonts w:hint="eastAsia" w:ascii="宋体" w:hAnsi="宋体" w:eastAsia="宋体"/>
          <w:sz w:val="28"/>
          <w:szCs w:val="28"/>
          <w:lang w:eastAsia="zh-CN"/>
        </w:rPr>
        <w:t>参选文件格式</w:t>
      </w: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pStyle w:val="2"/>
        <w:rPr>
          <w:rFonts w:ascii="宋体" w:hAnsi="宋体" w:eastAsia="宋体"/>
          <w:sz w:val="21"/>
          <w:szCs w:val="21"/>
        </w:rPr>
      </w:pPr>
    </w:p>
    <w:p>
      <w:pPr>
        <w:pStyle w:val="2"/>
        <w:rPr>
          <w:rFonts w:ascii="宋体" w:hAnsi="宋体" w:eastAsia="宋体"/>
          <w:sz w:val="21"/>
          <w:szCs w:val="21"/>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rPr>
          <w:lang w:val="zh-CN" w:eastAsia="zh-CN"/>
        </w:rPr>
      </w:pPr>
    </w:p>
    <w:p>
      <w:pPr>
        <w:pStyle w:val="2"/>
        <w:jc w:val="center"/>
        <w:rPr>
          <w:rFonts w:ascii="宋体" w:eastAsia="宋体"/>
          <w:szCs w:val="21"/>
        </w:rPr>
      </w:pPr>
      <w:r>
        <w:rPr>
          <w:rFonts w:hint="eastAsia" w:ascii="宋体" w:hAnsi="宋体" w:eastAsia="宋体"/>
          <w:sz w:val="21"/>
          <w:szCs w:val="21"/>
        </w:rPr>
        <w:t>封面格式</w:t>
      </w:r>
    </w:p>
    <w:p>
      <w:pPr>
        <w:spacing w:line="360" w:lineRule="auto"/>
        <w:jc w:val="center"/>
        <w:rPr>
          <w:rFonts w:ascii="宋体"/>
          <w:spacing w:val="78"/>
          <w:sz w:val="120"/>
          <w:szCs w:val="120"/>
        </w:rPr>
      </w:pPr>
      <w:r>
        <w:rPr>
          <w:rFonts w:hint="eastAsia" w:ascii="宋体" w:hAnsi="宋体"/>
          <w:spacing w:val="78"/>
          <w:sz w:val="120"/>
          <w:szCs w:val="120"/>
        </w:rPr>
        <w:t>参选文件</w:t>
      </w:r>
    </w:p>
    <w:p>
      <w:pPr>
        <w:spacing w:line="360" w:lineRule="auto"/>
        <w:jc w:val="center"/>
        <w:rPr>
          <w:rFonts w:ascii="宋体"/>
          <w:bCs/>
          <w:sz w:val="36"/>
        </w:rPr>
      </w:pPr>
    </w:p>
    <w:p>
      <w:pPr>
        <w:spacing w:line="360" w:lineRule="auto"/>
        <w:jc w:val="center"/>
        <w:rPr>
          <w:rFonts w:ascii="宋体"/>
          <w:bCs/>
          <w:sz w:val="36"/>
        </w:rPr>
      </w:pPr>
    </w:p>
    <w:p>
      <w:pPr>
        <w:spacing w:line="360" w:lineRule="auto"/>
        <w:ind w:firstLine="2557" w:firstLineChars="796"/>
        <w:rPr>
          <w:rFonts w:ascii="宋体"/>
          <w:b/>
          <w:bCs/>
          <w:sz w:val="32"/>
          <w:szCs w:val="32"/>
          <w:u w:val="single"/>
        </w:rPr>
      </w:pPr>
      <w:r>
        <w:rPr>
          <w:rFonts w:hint="eastAsia" w:ascii="宋体" w:hAnsi="宋体"/>
          <w:b/>
          <w:bCs/>
          <w:sz w:val="32"/>
          <w:szCs w:val="32"/>
        </w:rPr>
        <w:t>项目名称：</w:t>
      </w:r>
    </w:p>
    <w:p>
      <w:pPr>
        <w:spacing w:line="360" w:lineRule="auto"/>
        <w:ind w:firstLine="2557" w:firstLineChars="796"/>
        <w:rPr>
          <w:rFonts w:ascii="宋体"/>
          <w:b/>
          <w:bCs/>
          <w:sz w:val="32"/>
          <w:szCs w:val="32"/>
        </w:rPr>
      </w:pPr>
      <w:r>
        <w:rPr>
          <w:rFonts w:hint="eastAsia" w:ascii="宋体" w:hAnsi="宋体"/>
          <w:b/>
          <w:bCs/>
          <w:sz w:val="32"/>
          <w:szCs w:val="32"/>
        </w:rPr>
        <w:t>编号：</w:t>
      </w:r>
    </w:p>
    <w:p>
      <w:pPr>
        <w:spacing w:line="360" w:lineRule="auto"/>
        <w:ind w:left="1890" w:leftChars="900"/>
        <w:jc w:val="center"/>
        <w:rPr>
          <w:rFonts w:ascii="宋体"/>
          <w:b/>
          <w:bCs/>
          <w:sz w:val="32"/>
          <w:szCs w:val="32"/>
        </w:rPr>
      </w:pPr>
    </w:p>
    <w:p>
      <w:pPr>
        <w:spacing w:line="360" w:lineRule="auto"/>
        <w:jc w:val="center"/>
        <w:rPr>
          <w:rFonts w:ascii="宋体"/>
          <w:b/>
          <w:bCs/>
          <w:sz w:val="36"/>
        </w:rPr>
      </w:pPr>
    </w:p>
    <w:p>
      <w:pPr>
        <w:spacing w:line="360" w:lineRule="auto"/>
        <w:ind w:firstLine="2570" w:firstLineChars="800"/>
        <w:rPr>
          <w:rFonts w:ascii="宋体"/>
          <w:b/>
          <w:bCs/>
          <w:sz w:val="32"/>
          <w:szCs w:val="32"/>
          <w:u w:val="single"/>
        </w:rPr>
      </w:pPr>
      <w:r>
        <w:rPr>
          <w:rFonts w:hint="eastAsia" w:ascii="宋体" w:hAnsi="宋体"/>
          <w:b/>
          <w:bCs/>
          <w:sz w:val="32"/>
          <w:szCs w:val="32"/>
        </w:rPr>
        <w:t>供应商名称：</w:t>
      </w:r>
    </w:p>
    <w:p>
      <w:pPr>
        <w:spacing w:line="360" w:lineRule="auto"/>
        <w:ind w:firstLine="630" w:firstLineChars="196"/>
        <w:jc w:val="center"/>
        <w:rPr>
          <w:rFonts w:ascii="宋体"/>
          <w:b/>
          <w:bCs/>
          <w:sz w:val="32"/>
          <w:szCs w:val="32"/>
          <w:u w:val="single"/>
        </w:rPr>
      </w:pPr>
    </w:p>
    <w:p>
      <w:pPr>
        <w:spacing w:line="360" w:lineRule="auto"/>
        <w:ind w:firstLine="569" w:firstLineChars="177"/>
        <w:jc w:val="center"/>
        <w:rPr>
          <w:rFonts w:ascii="宋体"/>
          <w:b/>
          <w:bCs/>
          <w:sz w:val="32"/>
          <w:szCs w:val="32"/>
        </w:rPr>
      </w:pPr>
      <w:r>
        <w:rPr>
          <w:rFonts w:hint="eastAsia" w:ascii="宋体" w:hAnsi="宋体"/>
          <w:b/>
          <w:bCs/>
          <w:sz w:val="32"/>
          <w:szCs w:val="32"/>
        </w:rPr>
        <w:t>日</w:t>
      </w:r>
      <w:r>
        <w:rPr>
          <w:rFonts w:ascii="宋体" w:hAnsi="宋体"/>
          <w:b/>
          <w:bCs/>
          <w:sz w:val="32"/>
          <w:szCs w:val="32"/>
        </w:rPr>
        <w:t xml:space="preserve">       </w:t>
      </w:r>
      <w:r>
        <w:rPr>
          <w:rFonts w:hint="eastAsia" w:ascii="宋体" w:hAnsi="宋体"/>
          <w:b/>
          <w:bCs/>
          <w:sz w:val="32"/>
          <w:szCs w:val="32"/>
        </w:rPr>
        <w:t>期：</w:t>
      </w:r>
      <w:r>
        <w:rPr>
          <w:rFonts w:ascii="宋体" w:hAnsi="宋体"/>
          <w:b/>
          <w:bCs/>
          <w:sz w:val="32"/>
          <w:szCs w:val="32"/>
          <w:u w:val="single"/>
        </w:rPr>
        <w:t xml:space="preserve">       </w:t>
      </w:r>
      <w:r>
        <w:rPr>
          <w:rFonts w:hint="eastAsia" w:ascii="宋体" w:hAnsi="宋体"/>
          <w:b/>
          <w:bCs/>
          <w:sz w:val="32"/>
          <w:szCs w:val="32"/>
        </w:rPr>
        <w:t>年</w:t>
      </w:r>
      <w:r>
        <w:rPr>
          <w:rFonts w:ascii="宋体" w:hAnsi="宋体"/>
          <w:b/>
          <w:bCs/>
          <w:sz w:val="32"/>
          <w:szCs w:val="32"/>
          <w:u w:val="single"/>
        </w:rPr>
        <w:t xml:space="preserve">       </w:t>
      </w:r>
      <w:r>
        <w:rPr>
          <w:rFonts w:hint="eastAsia" w:ascii="宋体" w:hAnsi="宋体"/>
          <w:b/>
          <w:bCs/>
          <w:sz w:val="32"/>
          <w:szCs w:val="32"/>
        </w:rPr>
        <w:t>月</w:t>
      </w:r>
      <w:r>
        <w:rPr>
          <w:rFonts w:ascii="宋体" w:hAnsi="宋体"/>
          <w:b/>
          <w:bCs/>
          <w:sz w:val="32"/>
          <w:szCs w:val="32"/>
          <w:u w:val="single"/>
        </w:rPr>
        <w:t xml:space="preserve">      </w:t>
      </w:r>
      <w:r>
        <w:rPr>
          <w:rFonts w:hint="eastAsia" w:ascii="宋体" w:hAnsi="宋体"/>
          <w:b/>
          <w:bCs/>
          <w:sz w:val="32"/>
          <w:szCs w:val="32"/>
        </w:rPr>
        <w:t>日</w:t>
      </w:r>
    </w:p>
    <w:p>
      <w:pPr>
        <w:rPr>
          <w:b/>
          <w:bCs/>
          <w:sz w:val="24"/>
        </w:rPr>
      </w:pPr>
      <w:r>
        <w:rPr>
          <w:rFonts w:ascii="微软雅黑" w:hAnsi="微软雅黑" w:eastAsia="微软雅黑"/>
          <w:sz w:val="36"/>
          <w:szCs w:val="36"/>
        </w:rPr>
        <w:br w:type="page"/>
      </w:r>
    </w:p>
    <w:p>
      <w:pPr>
        <w:spacing w:line="360" w:lineRule="exact"/>
        <w:jc w:val="center"/>
        <w:rPr>
          <w:rFonts w:ascii="黑体" w:hAnsi="黑体" w:eastAsia="黑体" w:cs="黑体"/>
          <w:b/>
          <w:sz w:val="28"/>
          <w:szCs w:val="28"/>
        </w:rPr>
      </w:pPr>
      <w:r>
        <w:rPr>
          <w:rFonts w:hint="eastAsia" w:ascii="黑体" w:hAnsi="黑体" w:eastAsia="黑体" w:cs="黑体"/>
          <w:b/>
          <w:sz w:val="28"/>
          <w:szCs w:val="28"/>
        </w:rPr>
        <w:t>报价单</w:t>
      </w:r>
    </w:p>
    <w:p>
      <w:pPr>
        <w:spacing w:line="540" w:lineRule="exact"/>
        <w:ind w:firstLine="660"/>
        <w:rPr>
          <w:rFonts w:ascii="仿宋_GB2312" w:hAnsi="仿宋_GB2312" w:eastAsia="仿宋_GB2312" w:cs="仿宋_GB2312"/>
          <w:sz w:val="28"/>
          <w:szCs w:val="28"/>
        </w:rPr>
      </w:pPr>
      <w:r>
        <w:rPr>
          <w:rFonts w:hint="eastAsia" w:ascii="仿宋_GB2312" w:hAnsi="仿宋_GB2312" w:eastAsia="仿宋_GB2312" w:cs="仿宋_GB2312"/>
          <w:sz w:val="28"/>
          <w:szCs w:val="28"/>
        </w:rPr>
        <w:t>我单位作为参选人</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对此次比选活动中我方所承诺的条款已经完全明确</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也深知所承诺的事项和作出的报价可能给我方带来的风险和后果。如果我方在比选活动中有弄虚作假等违法违规行为，以及中选后因报价低或不执行承诺条款而不履约</w:t>
      </w:r>
      <w:r>
        <w:rPr>
          <w:rFonts w:ascii="仿宋_GB2312" w:hAnsi="仿宋_GB2312" w:eastAsia="仿宋_GB2312" w:cs="仿宋_GB2312"/>
          <w:sz w:val="28"/>
          <w:szCs w:val="28"/>
        </w:rPr>
        <w:t>,</w:t>
      </w:r>
      <w:r>
        <w:rPr>
          <w:rFonts w:hint="eastAsia" w:ascii="仿宋_GB2312" w:hAnsi="仿宋_GB2312" w:eastAsia="仿宋_GB2312" w:cs="仿宋_GB2312"/>
          <w:sz w:val="28"/>
          <w:szCs w:val="28"/>
        </w:rPr>
        <w:t>本单位愿承担一切责任（包括赔偿损失、取消比选及中选资格等），我单位报价为：</w:t>
      </w: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楷体" w:hAnsi="楷体" w:eastAsia="楷体"/>
          <w:b/>
          <w:sz w:val="32"/>
          <w:szCs w:val="32"/>
        </w:rPr>
      </w:pPr>
      <w:r>
        <w:rPr>
          <w:rFonts w:hint="eastAsia" w:ascii="楷体" w:hAnsi="楷体" w:eastAsia="楷体"/>
          <w:b/>
          <w:sz w:val="32"/>
          <w:szCs w:val="32"/>
        </w:rPr>
        <w:t>承诺函</w:t>
      </w:r>
    </w:p>
    <w:p>
      <w:pPr>
        <w:widowControl/>
        <w:spacing w:line="360" w:lineRule="atLeast"/>
        <w:jc w:val="center"/>
        <w:outlineLvl w:val="1"/>
        <w:rPr>
          <w:rFonts w:ascii="楷体" w:hAnsi="楷体" w:eastAsia="楷体"/>
          <w:b/>
          <w:sz w:val="24"/>
        </w:rPr>
      </w:pPr>
    </w:p>
    <w:p>
      <w:pPr>
        <w:widowControl/>
        <w:spacing w:line="320" w:lineRule="exact"/>
        <w:jc w:val="left"/>
        <w:outlineLvl w:val="1"/>
        <w:rPr>
          <w:rFonts w:ascii="楷体" w:hAnsi="楷体" w:eastAsia="楷体"/>
          <w:sz w:val="28"/>
          <w:szCs w:val="28"/>
        </w:rPr>
      </w:pPr>
      <w:r>
        <w:rPr>
          <w:rFonts w:hint="eastAsia" w:ascii="楷体" w:hAnsi="楷体" w:eastAsia="楷体"/>
          <w:sz w:val="28"/>
          <w:szCs w:val="28"/>
        </w:rPr>
        <w:t>四川省人民医院：</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我单位作为本次采购项目的参选人，根据比选文件要求，现郑重承诺如下：</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一、具备参加本项目规定的以下条件：</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（一）具有独立承担民事责任的能力（提供客观证明材料）；</w:t>
      </w:r>
      <w:r>
        <w:rPr>
          <w:rFonts w:ascii="楷体" w:hAnsi="楷体" w:eastAsia="楷体"/>
          <w:sz w:val="28"/>
          <w:szCs w:val="28"/>
        </w:rPr>
        <w:t xml:space="preserve"> </w:t>
      </w:r>
      <w:r>
        <w:rPr>
          <w:rFonts w:ascii="楷体" w:hAnsi="楷体" w:eastAsia="楷体"/>
          <w:sz w:val="28"/>
          <w:szCs w:val="28"/>
        </w:rPr>
        <w:br w:type="textWrapping"/>
      </w:r>
      <w:r>
        <w:rPr>
          <w:rFonts w:hint="eastAsia" w:ascii="楷体" w:hAnsi="楷体" w:eastAsia="楷体"/>
          <w:sz w:val="28"/>
          <w:szCs w:val="28"/>
        </w:rPr>
        <w:t>　　（二）具有良好的商业信誉和健全的财务会计制度；</w:t>
      </w:r>
      <w:r>
        <w:rPr>
          <w:rFonts w:ascii="楷体" w:hAnsi="楷体" w:eastAsia="楷体"/>
          <w:sz w:val="28"/>
          <w:szCs w:val="28"/>
        </w:rPr>
        <w:t xml:space="preserve"> </w:t>
      </w:r>
      <w:r>
        <w:rPr>
          <w:rFonts w:ascii="楷体" w:hAnsi="楷体" w:eastAsia="楷体"/>
          <w:sz w:val="28"/>
          <w:szCs w:val="28"/>
        </w:rPr>
        <w:br w:type="textWrapping"/>
      </w:r>
      <w:r>
        <w:rPr>
          <w:rFonts w:hint="eastAsia" w:ascii="楷体" w:hAnsi="楷体" w:eastAsia="楷体"/>
          <w:sz w:val="28"/>
          <w:szCs w:val="28"/>
        </w:rPr>
        <w:t>　　（三）具有履行合同所必需的设备和专业技术能力；</w:t>
      </w:r>
      <w:r>
        <w:rPr>
          <w:rFonts w:ascii="楷体" w:hAnsi="楷体" w:eastAsia="楷体"/>
          <w:sz w:val="28"/>
          <w:szCs w:val="28"/>
        </w:rPr>
        <w:t xml:space="preserve"> </w:t>
      </w:r>
      <w:r>
        <w:rPr>
          <w:rFonts w:ascii="楷体" w:hAnsi="楷体" w:eastAsia="楷体"/>
          <w:sz w:val="28"/>
          <w:szCs w:val="28"/>
        </w:rPr>
        <w:br w:type="textWrapping"/>
      </w:r>
      <w:r>
        <w:rPr>
          <w:rFonts w:hint="eastAsia" w:ascii="楷体" w:hAnsi="楷体" w:eastAsia="楷体"/>
          <w:sz w:val="28"/>
          <w:szCs w:val="28"/>
        </w:rPr>
        <w:t>　　（四）有依法缴纳税收和社会保障资金的良好记录；</w:t>
      </w:r>
      <w:r>
        <w:rPr>
          <w:rFonts w:ascii="楷体" w:hAnsi="楷体" w:eastAsia="楷体"/>
          <w:sz w:val="28"/>
          <w:szCs w:val="28"/>
        </w:rPr>
        <w:t xml:space="preserve"> </w:t>
      </w:r>
      <w:r>
        <w:rPr>
          <w:rFonts w:ascii="楷体" w:hAnsi="楷体" w:eastAsia="楷体"/>
          <w:sz w:val="28"/>
          <w:szCs w:val="28"/>
        </w:rPr>
        <w:br w:type="textWrapping"/>
      </w:r>
      <w:r>
        <w:rPr>
          <w:rFonts w:hint="eastAsia" w:ascii="楷体" w:hAnsi="楷体" w:eastAsia="楷体"/>
          <w:sz w:val="28"/>
          <w:szCs w:val="28"/>
        </w:rPr>
        <w:t>　　（五）参加采购活动前三年内，在经营活动中没有重大违法记录；</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（六）法律、行政法规规定的其他条件；</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（七）比选文件中规定的商务要求。（提供客观证明材料）</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二、完全接受和满足本项目比选文件中规定的实质性要求，如对比选文件有异议，已经在比选截止时间届满前依法进行维权救济，不存在对比选文件有异议的同时又参加比选以求侥幸中选或者为实现其他非法目的的行为。</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三、参加本次比选采购活动，不存在与单位负责人为同一人或者存在直接控股、管理关系的其他供应商参与同一合同项下的采购活动的行为。</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四、参加本次比选采购活动，不存在和其他供应商在同一合同项下的采购项目中，同时委托同一个自然人、同一家庭的人员、同一单位的人员作为代理人的行为。</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五、如果有《四川省政府采购当事人诚信管理办法》（川财采</w:t>
      </w:r>
      <w:r>
        <w:rPr>
          <w:rFonts w:ascii="楷体" w:hAnsi="楷体" w:eastAsia="楷体"/>
          <w:sz w:val="28"/>
          <w:szCs w:val="28"/>
        </w:rPr>
        <w:t>[2015]33</w:t>
      </w:r>
      <w:r>
        <w:rPr>
          <w:rFonts w:hint="eastAsia" w:ascii="楷体" w:hAnsi="楷体" w:eastAsia="楷体"/>
          <w:sz w:val="28"/>
          <w:szCs w:val="28"/>
        </w:rPr>
        <w:t>号）规定的记入诚信档案的失信行为，将在参选文件中全面如实反映。</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六、参选文件中提供的能够给予比选人带来优惠、好处的任何材料资料和技术、服务、商务等响应承诺情况都是真实的、有效的、合法的。</w:t>
      </w:r>
    </w:p>
    <w:p>
      <w:pPr>
        <w:widowControl/>
        <w:spacing w:line="320" w:lineRule="exact"/>
        <w:ind w:firstLine="560" w:firstLineChars="200"/>
        <w:jc w:val="left"/>
        <w:outlineLvl w:val="1"/>
        <w:rPr>
          <w:rFonts w:ascii="楷体" w:hAnsi="楷体" w:eastAsia="楷体" w:cs="楷体"/>
          <w:sz w:val="28"/>
          <w:szCs w:val="28"/>
        </w:rPr>
      </w:pPr>
      <w:r>
        <w:rPr>
          <w:rFonts w:hint="eastAsia" w:ascii="楷体" w:hAnsi="楷体" w:eastAsia="楷体"/>
          <w:sz w:val="28"/>
          <w:szCs w:val="28"/>
        </w:rPr>
        <w:t>七、</w:t>
      </w:r>
      <w:r>
        <w:rPr>
          <w:rFonts w:hint="eastAsia" w:ascii="楷体" w:hAnsi="楷体" w:eastAsia="楷体" w:cs="楷体"/>
          <w:bCs/>
          <w:sz w:val="28"/>
          <w:szCs w:val="28"/>
        </w:rPr>
        <w:t>此次向四川省人民医院报价的服务项目为参选人提供同类服务的最低报价。</w:t>
      </w:r>
    </w:p>
    <w:p>
      <w:pPr>
        <w:widowControl/>
        <w:spacing w:line="320" w:lineRule="exact"/>
        <w:ind w:firstLine="560" w:firstLineChars="200"/>
        <w:jc w:val="left"/>
        <w:outlineLvl w:val="1"/>
        <w:rPr>
          <w:rFonts w:ascii="楷体" w:hAnsi="楷体" w:eastAsia="楷体"/>
          <w:sz w:val="28"/>
          <w:szCs w:val="28"/>
        </w:rPr>
      </w:pPr>
      <w:r>
        <w:rPr>
          <w:rFonts w:hint="eastAsia" w:ascii="楷体" w:hAnsi="楷体" w:eastAsia="楷体"/>
          <w:sz w:val="28"/>
          <w:szCs w:val="28"/>
        </w:rPr>
        <w:t>本公司对上述承诺的内容事项真实性负责。如经查实上述承诺的内容事项存在虚假，我公司愿意接受以提供虚假材料谋取中选追究法律责任。</w:t>
      </w:r>
    </w:p>
    <w:p>
      <w:pPr>
        <w:widowControl/>
        <w:spacing w:line="320" w:lineRule="exact"/>
        <w:jc w:val="left"/>
        <w:outlineLvl w:val="1"/>
        <w:rPr>
          <w:rFonts w:ascii="楷体" w:hAnsi="楷体" w:eastAsia="楷体"/>
          <w:sz w:val="28"/>
          <w:szCs w:val="28"/>
        </w:rPr>
      </w:pPr>
      <w:r>
        <w:rPr>
          <w:rFonts w:ascii="楷体" w:hAnsi="楷体" w:eastAsia="楷体"/>
          <w:sz w:val="28"/>
          <w:szCs w:val="28"/>
        </w:rPr>
        <w:t xml:space="preserve">       </w:t>
      </w:r>
    </w:p>
    <w:p>
      <w:pPr>
        <w:widowControl/>
        <w:spacing w:line="320" w:lineRule="exact"/>
        <w:ind w:firstLine="548" w:firstLineChars="196"/>
        <w:jc w:val="left"/>
        <w:outlineLvl w:val="1"/>
        <w:rPr>
          <w:rFonts w:ascii="楷体" w:hAnsi="楷体" w:eastAsia="楷体"/>
          <w:sz w:val="28"/>
          <w:szCs w:val="28"/>
        </w:rPr>
      </w:pPr>
      <w:r>
        <w:rPr>
          <w:rFonts w:hint="eastAsia" w:ascii="楷体" w:hAnsi="楷体" w:eastAsia="楷体"/>
          <w:sz w:val="28"/>
          <w:szCs w:val="28"/>
        </w:rPr>
        <w:t>参选人名称：</w:t>
      </w:r>
      <w:r>
        <w:rPr>
          <w:rFonts w:ascii="楷体" w:hAnsi="楷体" w:eastAsia="楷体"/>
          <w:sz w:val="28"/>
          <w:szCs w:val="28"/>
          <w:u w:val="single"/>
        </w:rPr>
        <w:t xml:space="preserve">           </w:t>
      </w:r>
      <w:r>
        <w:rPr>
          <w:rFonts w:hint="eastAsia" w:ascii="楷体" w:hAnsi="楷体" w:eastAsia="楷体"/>
          <w:sz w:val="28"/>
          <w:szCs w:val="28"/>
        </w:rPr>
        <w:t>（单位公章）。</w:t>
      </w:r>
    </w:p>
    <w:p>
      <w:pPr>
        <w:widowControl/>
        <w:spacing w:line="320" w:lineRule="exact"/>
        <w:ind w:firstLine="548" w:firstLineChars="196"/>
        <w:jc w:val="left"/>
        <w:outlineLvl w:val="1"/>
        <w:rPr>
          <w:rFonts w:ascii="楷体" w:hAnsi="楷体" w:eastAsia="楷体"/>
          <w:sz w:val="28"/>
          <w:szCs w:val="28"/>
        </w:rPr>
      </w:pPr>
      <w:r>
        <w:rPr>
          <w:rFonts w:hint="eastAsia" w:ascii="楷体" w:hAnsi="楷体" w:eastAsia="楷体"/>
          <w:sz w:val="28"/>
          <w:szCs w:val="28"/>
        </w:rPr>
        <w:t>法定代表（负责人）或授权代表人（签字或加盖个人名章）：</w:t>
      </w:r>
      <w:r>
        <w:rPr>
          <w:rFonts w:ascii="楷体" w:hAnsi="楷体" w:eastAsia="楷体"/>
          <w:sz w:val="28"/>
          <w:szCs w:val="28"/>
          <w:u w:val="single"/>
        </w:rPr>
        <w:t xml:space="preserve">          </w:t>
      </w:r>
      <w:r>
        <w:rPr>
          <w:rFonts w:hint="eastAsia" w:ascii="楷体" w:hAnsi="楷体" w:eastAsia="楷体"/>
          <w:sz w:val="28"/>
          <w:szCs w:val="28"/>
        </w:rPr>
        <w:t>。</w:t>
      </w:r>
    </w:p>
    <w:p>
      <w:pPr>
        <w:widowControl/>
        <w:spacing w:line="320" w:lineRule="exact"/>
        <w:ind w:firstLine="548" w:firstLineChars="196"/>
        <w:jc w:val="left"/>
        <w:outlineLvl w:val="1"/>
        <w:rPr>
          <w:rFonts w:ascii="楷体" w:hAnsi="楷体" w:eastAsia="楷体"/>
          <w:sz w:val="28"/>
          <w:szCs w:val="28"/>
        </w:rPr>
      </w:pPr>
      <w:r>
        <w:rPr>
          <w:rFonts w:hint="eastAsia" w:ascii="楷体" w:hAnsi="楷体" w:eastAsia="楷体"/>
          <w:sz w:val="28"/>
          <w:szCs w:val="28"/>
        </w:rPr>
        <w:t>日</w:t>
      </w:r>
      <w:r>
        <w:rPr>
          <w:rFonts w:ascii="楷体" w:hAnsi="楷体" w:eastAsia="楷体"/>
          <w:sz w:val="28"/>
          <w:szCs w:val="28"/>
        </w:rPr>
        <w:t xml:space="preserve">    </w:t>
      </w:r>
      <w:r>
        <w:rPr>
          <w:rFonts w:hint="eastAsia" w:ascii="楷体" w:hAnsi="楷体" w:eastAsia="楷体"/>
          <w:sz w:val="28"/>
          <w:szCs w:val="28"/>
        </w:rPr>
        <w:t>期：</w:t>
      </w:r>
      <w:r>
        <w:rPr>
          <w:rFonts w:ascii="楷体" w:hAnsi="楷体" w:eastAsia="楷体"/>
          <w:sz w:val="28"/>
          <w:szCs w:val="28"/>
          <w:u w:val="single"/>
        </w:rPr>
        <w:t xml:space="preserve">           </w:t>
      </w:r>
      <w:r>
        <w:rPr>
          <w:rFonts w:hint="eastAsia" w:ascii="楷体" w:hAnsi="楷体" w:eastAsia="楷体"/>
          <w:sz w:val="28"/>
          <w:szCs w:val="28"/>
        </w:rPr>
        <w:t>。</w:t>
      </w:r>
    </w:p>
    <w:p>
      <w:pPr>
        <w:widowControl/>
        <w:spacing w:line="320" w:lineRule="exact"/>
        <w:jc w:val="left"/>
        <w:outlineLvl w:val="1"/>
        <w:rPr>
          <w:rFonts w:ascii="楷体" w:hAnsi="楷体" w:eastAsia="楷体"/>
          <w:sz w:val="28"/>
          <w:szCs w:val="28"/>
        </w:rPr>
      </w:pPr>
    </w:p>
    <w:p>
      <w:pPr>
        <w:widowControl/>
        <w:spacing w:line="320" w:lineRule="exact"/>
        <w:jc w:val="left"/>
        <w:outlineLvl w:val="1"/>
        <w:rPr>
          <w:rFonts w:ascii="楷体" w:hAnsi="楷体" w:eastAsia="楷体"/>
          <w:sz w:val="28"/>
          <w:szCs w:val="28"/>
        </w:rPr>
      </w:pPr>
    </w:p>
    <w:p>
      <w:pPr>
        <w:widowControl/>
        <w:spacing w:line="320" w:lineRule="exact"/>
        <w:jc w:val="left"/>
        <w:outlineLvl w:val="1"/>
        <w:rPr>
          <w:rFonts w:ascii="楷体" w:hAnsi="楷体" w:eastAsia="楷体"/>
          <w:sz w:val="28"/>
          <w:szCs w:val="28"/>
        </w:rPr>
      </w:pPr>
    </w:p>
    <w:p>
      <w:pPr>
        <w:widowControl/>
        <w:spacing w:line="320" w:lineRule="exact"/>
        <w:jc w:val="left"/>
        <w:outlineLvl w:val="1"/>
        <w:rPr>
          <w:rFonts w:ascii="楷体" w:hAnsi="楷体" w:eastAsia="楷体"/>
          <w:sz w:val="28"/>
          <w:szCs w:val="28"/>
        </w:rPr>
      </w:pPr>
    </w:p>
    <w:p>
      <w:pPr>
        <w:widowControl/>
        <w:spacing w:line="320" w:lineRule="exact"/>
        <w:outlineLvl w:val="1"/>
        <w:rPr>
          <w:rFonts w:ascii="楷体" w:hAnsi="楷体" w:eastAsia="楷体"/>
          <w:b/>
          <w:sz w:val="28"/>
          <w:szCs w:val="28"/>
        </w:rPr>
      </w:pPr>
    </w:p>
    <w:p>
      <w:pPr>
        <w:widowControl/>
        <w:spacing w:line="320" w:lineRule="exact"/>
        <w:outlineLvl w:val="1"/>
        <w:rPr>
          <w:rFonts w:ascii="楷体" w:hAnsi="楷体" w:eastAsia="楷体"/>
          <w:b/>
          <w:sz w:val="28"/>
          <w:szCs w:val="28"/>
        </w:rPr>
      </w:pPr>
    </w:p>
    <w:p>
      <w:pPr>
        <w:widowControl/>
        <w:spacing w:line="320" w:lineRule="exact"/>
        <w:jc w:val="center"/>
        <w:outlineLvl w:val="1"/>
        <w:rPr>
          <w:rFonts w:ascii="楷体" w:hAnsi="楷体" w:eastAsia="楷体"/>
          <w:b/>
          <w:sz w:val="28"/>
          <w:szCs w:val="28"/>
        </w:rPr>
      </w:pPr>
    </w:p>
    <w:p>
      <w:pPr>
        <w:widowControl/>
        <w:spacing w:line="320" w:lineRule="exact"/>
        <w:jc w:val="center"/>
        <w:outlineLvl w:val="1"/>
        <w:rPr>
          <w:rFonts w:ascii="楷体" w:hAnsi="楷体" w:eastAsia="楷体"/>
          <w:b/>
          <w:sz w:val="28"/>
          <w:szCs w:val="28"/>
        </w:rPr>
      </w:pPr>
    </w:p>
    <w:p>
      <w:pPr>
        <w:widowControl/>
        <w:spacing w:line="320" w:lineRule="exact"/>
        <w:jc w:val="center"/>
        <w:outlineLvl w:val="1"/>
        <w:rPr>
          <w:rFonts w:ascii="楷体" w:hAnsi="楷体" w:eastAsia="楷体"/>
          <w:b/>
          <w:sz w:val="28"/>
          <w:szCs w:val="28"/>
        </w:rPr>
      </w:pPr>
    </w:p>
    <w:p>
      <w:pPr>
        <w:widowControl/>
        <w:spacing w:line="360" w:lineRule="atLeast"/>
        <w:jc w:val="center"/>
        <w:outlineLvl w:val="1"/>
        <w:rPr>
          <w:rFonts w:ascii="楷体" w:hAnsi="楷体" w:eastAsia="楷体"/>
          <w:b/>
          <w:sz w:val="32"/>
          <w:szCs w:val="32"/>
        </w:rPr>
      </w:pPr>
    </w:p>
    <w:p>
      <w:pPr>
        <w:widowControl/>
        <w:spacing w:line="360" w:lineRule="atLeast"/>
        <w:jc w:val="center"/>
        <w:outlineLvl w:val="1"/>
        <w:rPr>
          <w:rFonts w:ascii="楷体" w:hAnsi="楷体" w:eastAsia="楷体"/>
          <w:b/>
          <w:sz w:val="32"/>
          <w:szCs w:val="32"/>
        </w:rPr>
      </w:pPr>
    </w:p>
    <w:p>
      <w:pPr>
        <w:widowControl/>
        <w:spacing w:line="360" w:lineRule="atLeast"/>
        <w:outlineLvl w:val="1"/>
        <w:rPr>
          <w:rFonts w:ascii="楷体" w:hAnsi="楷体" w:eastAsia="楷体"/>
          <w:b/>
          <w:sz w:val="32"/>
          <w:szCs w:val="32"/>
        </w:rPr>
      </w:pPr>
    </w:p>
    <w:p>
      <w:pPr>
        <w:widowControl/>
        <w:spacing w:line="360" w:lineRule="atLeast"/>
        <w:outlineLvl w:val="1"/>
        <w:rPr>
          <w:rFonts w:ascii="宋体" w:cs="宋体"/>
          <w:b/>
          <w:sz w:val="28"/>
          <w:szCs w:val="28"/>
        </w:rPr>
      </w:pPr>
    </w:p>
    <w:p>
      <w:pPr>
        <w:widowControl/>
        <w:spacing w:line="360" w:lineRule="atLeast"/>
        <w:jc w:val="center"/>
        <w:outlineLvl w:val="1"/>
        <w:rPr>
          <w:rFonts w:ascii="楷体" w:hAnsi="楷体" w:eastAsia="楷体"/>
          <w:b/>
          <w:sz w:val="32"/>
          <w:szCs w:val="32"/>
        </w:rPr>
      </w:pPr>
      <w:r>
        <w:rPr>
          <w:rFonts w:hint="eastAsia" w:ascii="楷体" w:hAnsi="楷体" w:eastAsia="楷体"/>
          <w:b/>
          <w:sz w:val="32"/>
          <w:szCs w:val="32"/>
        </w:rPr>
        <w:t>法定代表人（负责人）授权书</w:t>
      </w:r>
    </w:p>
    <w:p>
      <w:pPr>
        <w:widowControl/>
        <w:spacing w:line="360" w:lineRule="atLeast"/>
        <w:ind w:firstLine="472" w:firstLineChars="196"/>
        <w:jc w:val="left"/>
        <w:outlineLvl w:val="1"/>
        <w:rPr>
          <w:rFonts w:ascii="楷体" w:hAnsi="楷体" w:eastAsia="楷体"/>
          <w:b/>
          <w:sz w:val="24"/>
        </w:rPr>
      </w:pPr>
    </w:p>
    <w:p>
      <w:pPr>
        <w:widowControl/>
        <w:spacing w:line="360" w:lineRule="atLeast"/>
        <w:ind w:firstLine="472" w:firstLineChars="196"/>
        <w:jc w:val="left"/>
        <w:outlineLvl w:val="1"/>
        <w:rPr>
          <w:rFonts w:ascii="楷体" w:hAnsi="楷体" w:eastAsia="楷体"/>
          <w:b/>
          <w:sz w:val="24"/>
        </w:rPr>
      </w:pPr>
    </w:p>
    <w:p>
      <w:pPr>
        <w:widowControl/>
        <w:spacing w:line="360" w:lineRule="atLeast"/>
        <w:jc w:val="left"/>
        <w:outlineLvl w:val="1"/>
        <w:rPr>
          <w:rFonts w:ascii="楷体" w:hAnsi="楷体" w:eastAsia="楷体"/>
          <w:b/>
          <w:bCs/>
          <w:sz w:val="28"/>
          <w:szCs w:val="28"/>
        </w:rPr>
      </w:pPr>
      <w:r>
        <w:rPr>
          <w:rFonts w:hint="eastAsia" w:ascii="楷体" w:hAnsi="楷体" w:eastAsia="楷体"/>
          <w:b/>
          <w:bCs/>
          <w:sz w:val="28"/>
          <w:szCs w:val="28"/>
        </w:rPr>
        <w:t>四川省人民医院：</w:t>
      </w:r>
    </w:p>
    <w:p>
      <w:pPr>
        <w:widowControl/>
        <w:spacing w:line="360" w:lineRule="atLeast"/>
        <w:ind w:firstLine="548" w:firstLineChars="196"/>
        <w:jc w:val="left"/>
        <w:outlineLvl w:val="1"/>
        <w:rPr>
          <w:rFonts w:ascii="楷体" w:hAnsi="楷体" w:eastAsia="楷体"/>
          <w:sz w:val="28"/>
          <w:szCs w:val="28"/>
        </w:rPr>
      </w:pPr>
      <w:r>
        <w:rPr>
          <w:rFonts w:hint="eastAsia" w:ascii="楷体" w:hAnsi="楷体" w:eastAsia="楷体"/>
          <w:sz w:val="28"/>
          <w:szCs w:val="28"/>
        </w:rPr>
        <w:t>本授权声明：</w:t>
      </w:r>
      <w:r>
        <w:rPr>
          <w:rFonts w:ascii="楷体" w:hAnsi="楷体" w:eastAsia="楷体"/>
          <w:sz w:val="28"/>
          <w:szCs w:val="28"/>
          <w:u w:val="single"/>
        </w:rPr>
        <w:t xml:space="preserve">              </w:t>
      </w:r>
      <w:r>
        <w:rPr>
          <w:rFonts w:hint="eastAsia" w:ascii="楷体" w:hAnsi="楷体" w:eastAsia="楷体"/>
          <w:sz w:val="28"/>
          <w:szCs w:val="28"/>
        </w:rPr>
        <w:t>（参选人名称）</w:t>
      </w:r>
      <w:r>
        <w:rPr>
          <w:rFonts w:ascii="楷体" w:hAnsi="楷体" w:eastAsia="楷体"/>
          <w:sz w:val="28"/>
          <w:szCs w:val="28"/>
          <w:u w:val="single"/>
        </w:rPr>
        <w:t xml:space="preserve">             </w:t>
      </w:r>
      <w:r>
        <w:rPr>
          <w:rFonts w:hint="eastAsia" w:ascii="楷体" w:hAnsi="楷体" w:eastAsia="楷体"/>
          <w:sz w:val="28"/>
          <w:szCs w:val="28"/>
        </w:rPr>
        <w:t>（法定代表人（负责人）姓名、职务）授权</w:t>
      </w:r>
      <w:r>
        <w:rPr>
          <w:rFonts w:ascii="楷体" w:hAnsi="楷体" w:eastAsia="楷体"/>
          <w:sz w:val="28"/>
          <w:szCs w:val="28"/>
          <w:u w:val="single"/>
        </w:rPr>
        <w:t xml:space="preserve">                           </w:t>
      </w:r>
      <w:r>
        <w:rPr>
          <w:rFonts w:hint="eastAsia" w:ascii="楷体" w:hAnsi="楷体" w:eastAsia="楷体"/>
          <w:sz w:val="28"/>
          <w:szCs w:val="28"/>
        </w:rPr>
        <w:t>（被授权人姓名、职务）为我方</w:t>
      </w:r>
      <w:r>
        <w:rPr>
          <w:rFonts w:ascii="楷体" w:hAnsi="楷体" w:eastAsia="楷体"/>
          <w:sz w:val="28"/>
          <w:szCs w:val="28"/>
        </w:rPr>
        <w:t xml:space="preserve"> </w:t>
      </w:r>
      <w:r>
        <w:rPr>
          <w:rFonts w:hint="eastAsia" w:ascii="楷体" w:hAnsi="楷体" w:eastAsia="楷体"/>
          <w:sz w:val="28"/>
          <w:szCs w:val="28"/>
        </w:rPr>
        <w:t>“</w:t>
      </w:r>
      <w:r>
        <w:rPr>
          <w:rFonts w:ascii="楷体" w:hAnsi="楷体" w:eastAsia="楷体"/>
          <w:sz w:val="28"/>
          <w:szCs w:val="28"/>
          <w:u w:val="single"/>
        </w:rPr>
        <w:t xml:space="preserve">              </w:t>
      </w:r>
      <w:r>
        <w:rPr>
          <w:rFonts w:hint="eastAsia" w:ascii="楷体" w:hAnsi="楷体" w:eastAsia="楷体"/>
          <w:sz w:val="28"/>
          <w:szCs w:val="28"/>
        </w:rPr>
        <w:t>”</w:t>
      </w:r>
      <w:r>
        <w:rPr>
          <w:rFonts w:ascii="楷体" w:hAnsi="楷体" w:eastAsia="楷体"/>
          <w:sz w:val="28"/>
          <w:szCs w:val="28"/>
        </w:rPr>
        <w:t xml:space="preserve"> </w:t>
      </w:r>
      <w:r>
        <w:rPr>
          <w:rFonts w:hint="eastAsia" w:ascii="楷体" w:hAnsi="楷体" w:eastAsia="楷体"/>
          <w:sz w:val="28"/>
          <w:szCs w:val="28"/>
        </w:rPr>
        <w:t>项目的合法代表，以我方名义全权处理该项目有关参选、签订合同以及执行合同等一切事宜。</w:t>
      </w:r>
    </w:p>
    <w:p>
      <w:pPr>
        <w:widowControl/>
        <w:spacing w:line="360" w:lineRule="atLeast"/>
        <w:ind w:firstLine="548" w:firstLineChars="196"/>
        <w:jc w:val="left"/>
        <w:outlineLvl w:val="1"/>
        <w:rPr>
          <w:rFonts w:ascii="楷体" w:hAnsi="楷体" w:eastAsia="楷体"/>
          <w:sz w:val="28"/>
          <w:szCs w:val="28"/>
        </w:rPr>
      </w:pPr>
      <w:r>
        <w:rPr>
          <w:rFonts w:hint="eastAsia" w:ascii="楷体" w:hAnsi="楷体" w:eastAsia="楷体"/>
          <w:sz w:val="28"/>
          <w:szCs w:val="28"/>
        </w:rPr>
        <w:t>特此声明。</w:t>
      </w:r>
    </w:p>
    <w:p>
      <w:pPr>
        <w:widowControl/>
        <w:spacing w:line="360" w:lineRule="atLeast"/>
        <w:ind w:firstLine="548" w:firstLineChars="196"/>
        <w:jc w:val="left"/>
        <w:outlineLvl w:val="1"/>
        <w:rPr>
          <w:rFonts w:ascii="楷体" w:hAnsi="楷体" w:eastAsia="楷体"/>
          <w:sz w:val="28"/>
          <w:szCs w:val="28"/>
        </w:rPr>
      </w:pPr>
    </w:p>
    <w:p>
      <w:pPr>
        <w:widowControl/>
        <w:spacing w:line="360" w:lineRule="atLeast"/>
        <w:ind w:firstLine="548" w:firstLineChars="196"/>
        <w:jc w:val="left"/>
        <w:outlineLvl w:val="1"/>
        <w:rPr>
          <w:rFonts w:ascii="楷体" w:hAnsi="楷体" w:eastAsia="楷体"/>
          <w:sz w:val="28"/>
          <w:szCs w:val="28"/>
        </w:rPr>
      </w:pPr>
    </w:p>
    <w:p>
      <w:pPr>
        <w:widowControl/>
        <w:spacing w:line="360" w:lineRule="atLeast"/>
        <w:ind w:firstLine="548" w:firstLineChars="196"/>
        <w:jc w:val="left"/>
        <w:outlineLvl w:val="1"/>
        <w:rPr>
          <w:rFonts w:ascii="楷体" w:hAnsi="楷体" w:eastAsia="楷体"/>
          <w:sz w:val="28"/>
          <w:szCs w:val="28"/>
        </w:rPr>
      </w:pPr>
      <w:r>
        <w:rPr>
          <w:rFonts w:hint="eastAsia" w:ascii="楷体" w:hAnsi="楷体" w:eastAsia="楷体"/>
          <w:sz w:val="28"/>
          <w:szCs w:val="28"/>
        </w:rPr>
        <w:t>法定代表人（负责人）签字或者加盖个人名章：</w:t>
      </w:r>
      <w:r>
        <w:rPr>
          <w:rFonts w:ascii="楷体" w:hAnsi="楷体" w:eastAsia="楷体"/>
          <w:sz w:val="28"/>
          <w:szCs w:val="28"/>
          <w:u w:val="single"/>
        </w:rPr>
        <w:t xml:space="preserve">           </w:t>
      </w:r>
      <w:r>
        <w:rPr>
          <w:rFonts w:hint="eastAsia" w:ascii="楷体" w:hAnsi="楷体" w:eastAsia="楷体"/>
          <w:sz w:val="28"/>
          <w:szCs w:val="28"/>
        </w:rPr>
        <w:t>。</w:t>
      </w:r>
    </w:p>
    <w:p>
      <w:pPr>
        <w:widowControl/>
        <w:spacing w:line="360" w:lineRule="atLeast"/>
        <w:ind w:firstLine="548" w:firstLineChars="196"/>
        <w:jc w:val="left"/>
        <w:outlineLvl w:val="1"/>
        <w:rPr>
          <w:rFonts w:ascii="楷体" w:hAnsi="楷体" w:eastAsia="楷体"/>
          <w:sz w:val="28"/>
          <w:szCs w:val="28"/>
        </w:rPr>
      </w:pPr>
      <w:r>
        <w:rPr>
          <w:rFonts w:hint="eastAsia" w:ascii="楷体" w:hAnsi="楷体" w:eastAsia="楷体"/>
          <w:sz w:val="28"/>
          <w:szCs w:val="28"/>
        </w:rPr>
        <w:t>授权代表签字：</w:t>
      </w:r>
      <w:r>
        <w:rPr>
          <w:rFonts w:ascii="楷体" w:hAnsi="楷体" w:eastAsia="楷体"/>
          <w:sz w:val="28"/>
          <w:szCs w:val="28"/>
          <w:u w:val="single"/>
        </w:rPr>
        <w:t xml:space="preserve">          </w:t>
      </w:r>
      <w:r>
        <w:rPr>
          <w:rFonts w:hint="eastAsia" w:ascii="楷体" w:hAnsi="楷体" w:eastAsia="楷体"/>
          <w:sz w:val="28"/>
          <w:szCs w:val="28"/>
        </w:rPr>
        <w:t>。</w:t>
      </w:r>
    </w:p>
    <w:p>
      <w:pPr>
        <w:widowControl/>
        <w:spacing w:line="360" w:lineRule="atLeast"/>
        <w:ind w:firstLine="548" w:firstLineChars="196"/>
        <w:jc w:val="left"/>
        <w:outlineLvl w:val="1"/>
        <w:rPr>
          <w:rFonts w:ascii="楷体" w:hAnsi="楷体" w:eastAsia="楷体"/>
          <w:sz w:val="28"/>
          <w:szCs w:val="28"/>
        </w:rPr>
      </w:pPr>
      <w:r>
        <w:rPr>
          <w:rFonts w:hint="eastAsia" w:ascii="楷体" w:hAnsi="楷体" w:eastAsia="楷体"/>
          <w:sz w:val="28"/>
          <w:szCs w:val="28"/>
        </w:rPr>
        <w:t>参选人名称：</w:t>
      </w:r>
      <w:r>
        <w:rPr>
          <w:rFonts w:ascii="楷体" w:hAnsi="楷体" w:eastAsia="楷体"/>
          <w:sz w:val="28"/>
          <w:szCs w:val="28"/>
          <w:u w:val="single"/>
        </w:rPr>
        <w:t xml:space="preserve">          </w:t>
      </w:r>
      <w:r>
        <w:rPr>
          <w:rFonts w:hint="eastAsia" w:ascii="楷体" w:hAnsi="楷体" w:eastAsia="楷体"/>
          <w:sz w:val="28"/>
          <w:szCs w:val="28"/>
        </w:rPr>
        <w:t>（单位盖章）。</w:t>
      </w:r>
    </w:p>
    <w:p>
      <w:pPr>
        <w:widowControl/>
        <w:spacing w:line="360" w:lineRule="atLeast"/>
        <w:ind w:firstLine="548" w:firstLineChars="196"/>
        <w:jc w:val="left"/>
        <w:outlineLvl w:val="1"/>
        <w:rPr>
          <w:rFonts w:ascii="楷体" w:hAnsi="楷体" w:eastAsia="楷体"/>
          <w:sz w:val="28"/>
          <w:szCs w:val="28"/>
        </w:rPr>
      </w:pPr>
      <w:r>
        <w:rPr>
          <w:rFonts w:hint="eastAsia" w:ascii="楷体" w:hAnsi="楷体" w:eastAsia="楷体"/>
          <w:sz w:val="28"/>
          <w:szCs w:val="28"/>
        </w:rPr>
        <w:t>日</w:t>
      </w:r>
      <w:r>
        <w:rPr>
          <w:rFonts w:ascii="楷体" w:hAnsi="楷体" w:eastAsia="楷体"/>
          <w:sz w:val="28"/>
          <w:szCs w:val="28"/>
        </w:rPr>
        <w:t xml:space="preserve">    </w:t>
      </w:r>
      <w:r>
        <w:rPr>
          <w:rFonts w:hint="eastAsia" w:ascii="楷体" w:hAnsi="楷体" w:eastAsia="楷体"/>
          <w:sz w:val="28"/>
          <w:szCs w:val="28"/>
        </w:rPr>
        <w:t>期：</w:t>
      </w:r>
      <w:r>
        <w:rPr>
          <w:rFonts w:ascii="楷体" w:hAnsi="楷体" w:eastAsia="楷体"/>
          <w:sz w:val="28"/>
          <w:szCs w:val="28"/>
          <w:u w:val="single"/>
        </w:rPr>
        <w:t xml:space="preserve">          </w:t>
      </w:r>
      <w:r>
        <w:rPr>
          <w:rFonts w:hint="eastAsia" w:ascii="楷体" w:hAnsi="楷体" w:eastAsia="楷体"/>
          <w:sz w:val="28"/>
          <w:szCs w:val="28"/>
        </w:rPr>
        <w:t>。</w:t>
      </w:r>
    </w:p>
    <w:p>
      <w:pPr>
        <w:widowControl/>
        <w:spacing w:line="360" w:lineRule="atLeast"/>
        <w:jc w:val="left"/>
        <w:outlineLvl w:val="1"/>
        <w:rPr>
          <w:rFonts w:ascii="楷体" w:hAnsi="楷体" w:eastAsia="楷体"/>
          <w:b/>
          <w:sz w:val="28"/>
          <w:szCs w:val="28"/>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宋体" w:cs="宋体"/>
          <w:b/>
          <w:sz w:val="28"/>
          <w:szCs w:val="28"/>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widowControl/>
        <w:spacing w:line="360" w:lineRule="atLeast"/>
        <w:jc w:val="left"/>
        <w:outlineLvl w:val="1"/>
        <w:rPr>
          <w:rFonts w:ascii="楷体" w:hAnsi="楷体" w:eastAsia="楷体"/>
          <w:b/>
          <w:sz w:val="24"/>
        </w:rPr>
      </w:pPr>
    </w:p>
    <w:p>
      <w:pPr>
        <w:pStyle w:val="3"/>
        <w:jc w:val="center"/>
        <w:rPr>
          <w:rFonts w:ascii="楷体" w:hAnsi="楷体" w:eastAsia="楷体"/>
          <w:b/>
          <w:szCs w:val="32"/>
        </w:rPr>
      </w:pPr>
      <w:r>
        <w:rPr>
          <w:rFonts w:hint="eastAsia" w:ascii="楷体" w:hAnsi="楷体" w:eastAsia="楷体"/>
          <w:b/>
          <w:szCs w:val="32"/>
        </w:rPr>
        <w:t>项目实施及服务方案</w:t>
      </w:r>
    </w:p>
    <w:p>
      <w:pPr>
        <w:pStyle w:val="3"/>
        <w:jc w:val="center"/>
        <w:rPr>
          <w:rFonts w:ascii="楷体" w:hAnsi="楷体" w:eastAsia="楷体"/>
          <w:sz w:val="28"/>
          <w:szCs w:val="28"/>
        </w:rPr>
      </w:pPr>
      <w:r>
        <w:rPr>
          <w:rFonts w:hint="eastAsia" w:ascii="楷体" w:hAnsi="楷体" w:eastAsia="楷体"/>
          <w:sz w:val="28"/>
          <w:szCs w:val="28"/>
        </w:rPr>
        <w:t>（参选人详细阐述项目实施及服务方案</w:t>
      </w:r>
      <w:r>
        <w:rPr>
          <w:rFonts w:ascii="楷体" w:hAnsi="楷体" w:eastAsia="楷体"/>
          <w:sz w:val="28"/>
          <w:szCs w:val="28"/>
          <w:lang w:eastAsia="zh-CN"/>
        </w:rPr>
        <w:t>:</w:t>
      </w:r>
      <w:r>
        <w:rPr>
          <w:rFonts w:hint="eastAsia" w:ascii="楷体" w:hAnsi="楷体" w:eastAsia="楷体"/>
          <w:sz w:val="28"/>
          <w:szCs w:val="28"/>
        </w:rPr>
        <w:t>）</w:t>
      </w:r>
    </w:p>
    <w:p>
      <w:pPr>
        <w:rPr>
          <w:rFonts w:ascii="楷体" w:hAnsi="楷体" w:eastAsia="楷体"/>
          <w:b/>
          <w:sz w:val="28"/>
          <w:szCs w:val="28"/>
          <w:lang w:val="zh-CN"/>
        </w:rPr>
      </w:pPr>
      <w:r>
        <w:rPr>
          <w:rFonts w:hint="eastAsia" w:ascii="楷体" w:hAnsi="楷体" w:eastAsia="楷体"/>
          <w:b/>
          <w:sz w:val="28"/>
          <w:szCs w:val="28"/>
          <w:lang w:val="zh-CN"/>
        </w:rPr>
        <w:t>说明：包含但不限于计划、方案、服务承诺、考核方式（考核表等）</w:t>
      </w:r>
    </w:p>
    <w:p>
      <w:pPr>
        <w:jc w:val="center"/>
        <w:rPr>
          <w:rFonts w:ascii="楷体" w:hAnsi="楷体" w:eastAsia="楷体"/>
          <w:b/>
          <w:bCs/>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rPr>
          <w:rFonts w:ascii="楷体" w:hAnsi="楷体" w:eastAsia="楷体"/>
          <w:sz w:val="28"/>
          <w:szCs w:val="28"/>
        </w:rPr>
      </w:pPr>
    </w:p>
    <w:p>
      <w:pPr>
        <w:pStyle w:val="3"/>
        <w:ind w:left="0" w:leftChars="0"/>
        <w:rPr>
          <w:rFonts w:ascii="楷体" w:hAnsi="楷体" w:eastAsia="楷体"/>
          <w:sz w:val="28"/>
          <w:szCs w:val="28"/>
        </w:rPr>
      </w:pPr>
    </w:p>
    <w:p>
      <w:pPr>
        <w:pStyle w:val="3"/>
        <w:ind w:firstLine="840" w:firstLineChars="300"/>
        <w:rPr>
          <w:rFonts w:ascii="楷体" w:hAnsi="楷体" w:eastAsia="楷体"/>
          <w:sz w:val="28"/>
          <w:szCs w:val="28"/>
        </w:rPr>
      </w:pPr>
      <w:r>
        <w:rPr>
          <w:rFonts w:hint="eastAsia" w:ascii="楷体" w:hAnsi="楷体" w:eastAsia="楷体"/>
          <w:sz w:val="28"/>
          <w:szCs w:val="28"/>
        </w:rPr>
        <w:t>参选人名称：</w:t>
      </w:r>
      <w:r>
        <w:rPr>
          <w:rFonts w:ascii="楷体" w:hAnsi="楷体" w:eastAsia="楷体"/>
          <w:sz w:val="28"/>
          <w:szCs w:val="28"/>
        </w:rPr>
        <w:t xml:space="preserve">        </w:t>
      </w:r>
      <w:r>
        <w:rPr>
          <w:rFonts w:hint="eastAsia" w:ascii="楷体" w:hAnsi="楷体" w:eastAsia="楷体"/>
          <w:sz w:val="28"/>
          <w:szCs w:val="28"/>
        </w:rPr>
        <w:t>（盖章）</w:t>
      </w:r>
    </w:p>
    <w:p>
      <w:pPr>
        <w:pStyle w:val="3"/>
        <w:ind w:firstLine="840" w:firstLineChars="300"/>
        <w:rPr>
          <w:rFonts w:ascii="楷体" w:hAnsi="楷体" w:eastAsia="楷体"/>
          <w:sz w:val="28"/>
          <w:szCs w:val="28"/>
        </w:rPr>
      </w:pPr>
      <w:r>
        <w:rPr>
          <w:rFonts w:hint="eastAsia" w:ascii="楷体" w:hAnsi="楷体" w:eastAsia="楷体"/>
          <w:sz w:val="28"/>
          <w:szCs w:val="28"/>
        </w:rPr>
        <w:t>法定代表人</w:t>
      </w:r>
      <w:r>
        <w:rPr>
          <w:rFonts w:hint="eastAsia" w:ascii="楷体" w:hAnsi="楷体" w:eastAsia="楷体"/>
          <w:sz w:val="28"/>
          <w:szCs w:val="28"/>
          <w:lang w:eastAsia="zh-CN"/>
        </w:rPr>
        <w:t>（负责人）</w:t>
      </w:r>
      <w:r>
        <w:rPr>
          <w:rFonts w:hint="eastAsia" w:ascii="楷体" w:hAnsi="楷体" w:eastAsia="楷体"/>
          <w:sz w:val="28"/>
          <w:szCs w:val="28"/>
        </w:rPr>
        <w:t>或授权代表</w:t>
      </w:r>
      <w:r>
        <w:rPr>
          <w:rFonts w:hint="eastAsia" w:ascii="楷体" w:hAnsi="楷体" w:eastAsia="楷体"/>
          <w:sz w:val="28"/>
          <w:szCs w:val="28"/>
          <w:lang w:eastAsia="zh-CN"/>
        </w:rPr>
        <w:t>人</w:t>
      </w:r>
      <w:r>
        <w:rPr>
          <w:rFonts w:hint="eastAsia" w:ascii="楷体" w:hAnsi="楷体" w:eastAsia="楷体"/>
          <w:sz w:val="28"/>
          <w:szCs w:val="28"/>
        </w:rPr>
        <w:t>（签字或盖章）：</w:t>
      </w:r>
    </w:p>
    <w:p>
      <w:pPr>
        <w:pStyle w:val="3"/>
        <w:ind w:firstLine="840" w:firstLineChars="300"/>
        <w:rPr>
          <w:rFonts w:ascii="楷体" w:hAnsi="楷体" w:eastAsia="楷体"/>
          <w:sz w:val="28"/>
          <w:szCs w:val="28"/>
        </w:rPr>
      </w:pPr>
      <w:r>
        <w:rPr>
          <w:rFonts w:hint="eastAsia" w:ascii="楷体" w:hAnsi="楷体" w:eastAsia="楷体"/>
          <w:sz w:val="28"/>
          <w:szCs w:val="28"/>
        </w:rPr>
        <w:t>参选日期</w:t>
      </w:r>
      <w:r>
        <w:rPr>
          <w:rFonts w:ascii="楷体" w:hAnsi="楷体" w:eastAsia="楷体"/>
          <w:sz w:val="28"/>
          <w:szCs w:val="28"/>
        </w:rPr>
        <w:t>:</w:t>
      </w:r>
    </w:p>
    <w:p/>
    <w:p/>
    <w:p/>
    <w:p/>
    <w:p>
      <w:pPr>
        <w:widowControl/>
        <w:spacing w:line="360" w:lineRule="atLeast"/>
        <w:jc w:val="left"/>
        <w:outlineLvl w:val="1"/>
        <w:rPr>
          <w:rFonts w:ascii="宋体" w:hAnsi="宋体" w:cs="宋体"/>
          <w:b/>
          <w:sz w:val="28"/>
          <w:szCs w:val="28"/>
        </w:rPr>
      </w:pPr>
      <w:bookmarkStart w:id="0" w:name="_Toc283131398"/>
      <w:bookmarkStart w:id="1" w:name="_Toc283129154"/>
    </w:p>
    <w:p>
      <w:pPr>
        <w:widowControl/>
        <w:spacing w:line="360" w:lineRule="atLeast"/>
        <w:jc w:val="left"/>
        <w:outlineLvl w:val="1"/>
        <w:rPr>
          <w:rFonts w:ascii="宋体" w:hAnsi="宋体" w:cs="宋体"/>
          <w:b/>
          <w:sz w:val="28"/>
          <w:szCs w:val="28"/>
        </w:rPr>
      </w:pPr>
    </w:p>
    <w:p>
      <w:pPr>
        <w:widowControl/>
        <w:spacing w:line="360" w:lineRule="atLeast"/>
        <w:jc w:val="left"/>
        <w:outlineLvl w:val="1"/>
        <w:rPr>
          <w:rFonts w:ascii="宋体" w:cs="宋体"/>
          <w:b/>
          <w:sz w:val="28"/>
          <w:szCs w:val="28"/>
        </w:rPr>
      </w:pPr>
      <w:r>
        <w:rPr>
          <w:rFonts w:hint="eastAsia" w:ascii="宋体" w:hAnsi="宋体" w:cs="宋体"/>
          <w:b/>
          <w:sz w:val="28"/>
          <w:szCs w:val="28"/>
        </w:rPr>
        <w:t xml:space="preserve"> </w:t>
      </w:r>
      <w:r>
        <w:rPr>
          <w:rFonts w:ascii="宋体" w:hAnsi="宋体" w:cs="宋体"/>
          <w:b/>
          <w:sz w:val="28"/>
          <w:szCs w:val="28"/>
        </w:rPr>
        <w:t xml:space="preserve">                             </w:t>
      </w:r>
      <w:r>
        <w:rPr>
          <w:rFonts w:hint="eastAsia" w:ascii="宋体" w:hAnsi="宋体" w:cs="宋体"/>
          <w:b/>
          <w:sz w:val="28"/>
          <w:szCs w:val="28"/>
        </w:rPr>
        <w:t>其他应答材料</w:t>
      </w:r>
    </w:p>
    <w:bookmarkEnd w:id="0"/>
    <w:bookmarkEnd w:id="1"/>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spacing w:after="135"/>
        <w:rPr>
          <w:rFonts w:ascii="微软雅黑" w:hAnsi="微软雅黑" w:cs="宋体"/>
          <w:color w:val="666666"/>
          <w:sz w:val="23"/>
          <w:szCs w:val="23"/>
        </w:rPr>
      </w:pPr>
    </w:p>
    <w:p>
      <w:pPr>
        <w:tabs>
          <w:tab w:val="left" w:pos="0"/>
        </w:tabs>
        <w:spacing w:line="360" w:lineRule="auto"/>
        <w:rPr>
          <w:rFonts w:ascii="微软雅黑" w:hAnsi="微软雅黑" w:cs="宋体"/>
          <w:color w:val="666666"/>
          <w:sz w:val="23"/>
          <w:szCs w:val="23"/>
        </w:rPr>
      </w:pPr>
    </w:p>
    <w:p>
      <w:pPr>
        <w:widowControl/>
        <w:spacing w:line="360" w:lineRule="atLeast"/>
        <w:jc w:val="center"/>
        <w:outlineLvl w:val="1"/>
        <w:rPr>
          <w:rFonts w:ascii="宋体" w:hAnsi="宋体" w:cs="宋体"/>
          <w:b/>
          <w:sz w:val="28"/>
          <w:szCs w:val="28"/>
        </w:rPr>
      </w:pPr>
      <w:r>
        <w:rPr>
          <w:rFonts w:hint="eastAsia" w:ascii="宋体" w:hAnsi="宋体" w:cs="宋体"/>
          <w:b/>
          <w:sz w:val="28"/>
          <w:szCs w:val="28"/>
        </w:rPr>
        <w:t>合同草案</w:t>
      </w: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pPr>
    </w:p>
    <w:p>
      <w:pPr>
        <w:widowControl/>
        <w:spacing w:line="360" w:lineRule="atLeast"/>
        <w:jc w:val="center"/>
        <w:outlineLvl w:val="1"/>
        <w:rPr>
          <w:rFonts w:ascii="宋体" w:hAnsi="宋体" w:cs="宋体"/>
          <w:b/>
          <w:sz w:val="28"/>
          <w:szCs w:val="28"/>
        </w:rPr>
        <w:sectPr>
          <w:footerReference r:id="rId3" w:type="default"/>
          <w:pgSz w:w="11906" w:h="16838"/>
          <w:pgMar w:top="363" w:right="442" w:bottom="363" w:left="442" w:header="851" w:footer="992" w:gutter="0"/>
          <w:pgBorders>
            <w:top w:val="none" w:sz="0" w:space="0"/>
            <w:left w:val="none" w:sz="0" w:space="0"/>
            <w:bottom w:val="none" w:sz="0" w:space="0"/>
            <w:right w:val="none" w:sz="0" w:space="0"/>
          </w:pgBorders>
          <w:cols w:space="720" w:num="1"/>
          <w:docGrid w:type="lines" w:linePitch="312" w:charSpace="0"/>
        </w:sectPr>
      </w:pPr>
    </w:p>
    <w:p>
      <w:pPr>
        <w:jc w:val="center"/>
        <w:rPr>
          <w:rFonts w:hint="eastAsia"/>
          <w:sz w:val="72"/>
          <w:szCs w:val="144"/>
          <w:lang w:val="en-US" w:eastAsia="zh-CN"/>
        </w:rPr>
      </w:pPr>
      <w:r>
        <w:rPr>
          <w:rFonts w:hint="eastAsia"/>
          <w:sz w:val="72"/>
          <w:szCs w:val="144"/>
          <w:lang w:val="en-US" w:eastAsia="zh-CN"/>
        </w:rPr>
        <w:t>评分表</w:t>
      </w:r>
    </w:p>
    <w:tbl>
      <w:tblPr>
        <w:tblStyle w:val="5"/>
        <w:tblW w:w="13958" w:type="dxa"/>
        <w:tblInd w:w="105" w:type="dxa"/>
        <w:shd w:val="clear" w:color="auto" w:fill="FFFFFF"/>
        <w:tblLayout w:type="fixed"/>
        <w:tblCellMar>
          <w:top w:w="0" w:type="dxa"/>
          <w:left w:w="0" w:type="dxa"/>
          <w:bottom w:w="0" w:type="dxa"/>
          <w:right w:w="0" w:type="dxa"/>
        </w:tblCellMar>
      </w:tblPr>
      <w:tblGrid>
        <w:gridCol w:w="938"/>
        <w:gridCol w:w="2049"/>
        <w:gridCol w:w="916"/>
        <w:gridCol w:w="6303"/>
        <w:gridCol w:w="3752"/>
      </w:tblGrid>
      <w:tr>
        <w:tblPrEx>
          <w:tblLayout w:type="fixed"/>
          <w:tblCellMar>
            <w:top w:w="0" w:type="dxa"/>
            <w:left w:w="0" w:type="dxa"/>
            <w:bottom w:w="0" w:type="dxa"/>
            <w:right w:w="0" w:type="dxa"/>
          </w:tblCellMar>
        </w:tblPrEx>
        <w:trPr>
          <w:trHeight w:val="615" w:hRule="atLeast"/>
        </w:trPr>
        <w:tc>
          <w:tcPr>
            <w:tcW w:w="938"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序号</w:t>
            </w:r>
          </w:p>
        </w:tc>
        <w:tc>
          <w:tcPr>
            <w:tcW w:w="2049"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评分因素及权重</w:t>
            </w:r>
          </w:p>
        </w:tc>
        <w:tc>
          <w:tcPr>
            <w:tcW w:w="916"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分值</w:t>
            </w:r>
          </w:p>
        </w:tc>
        <w:tc>
          <w:tcPr>
            <w:tcW w:w="6303"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评分依据</w:t>
            </w:r>
          </w:p>
        </w:tc>
        <w:tc>
          <w:tcPr>
            <w:tcW w:w="3752"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lang w:eastAsia="zh-CN"/>
              </w:rPr>
            </w:pPr>
            <w:r>
              <w:rPr>
                <w:rFonts w:hint="eastAsia" w:ascii="Microsoft YaHei UI" w:hAnsi="Microsoft YaHei UI" w:eastAsia="Microsoft YaHei UI" w:cs="宋体"/>
                <w:color w:val="666666"/>
                <w:kern w:val="0"/>
                <w:sz w:val="23"/>
                <w:szCs w:val="23"/>
              </w:rPr>
              <w:t>说明</w:t>
            </w:r>
          </w:p>
        </w:tc>
      </w:tr>
      <w:tr>
        <w:tblPrEx>
          <w:tblLayout w:type="fixed"/>
          <w:tblCellMar>
            <w:top w:w="0" w:type="dxa"/>
            <w:left w:w="0" w:type="dxa"/>
            <w:bottom w:w="0" w:type="dxa"/>
            <w:right w:w="0" w:type="dxa"/>
          </w:tblCellMar>
        </w:tblPrEx>
        <w:trPr>
          <w:trHeight w:val="1305" w:hRule="atLeast"/>
        </w:trPr>
        <w:tc>
          <w:tcPr>
            <w:tcW w:w="938"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1</w:t>
            </w:r>
          </w:p>
        </w:tc>
        <w:tc>
          <w:tcPr>
            <w:tcW w:w="2049"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报价</w:t>
            </w:r>
          </w:p>
        </w:tc>
        <w:tc>
          <w:tcPr>
            <w:tcW w:w="916"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10</w:t>
            </w:r>
            <w:r>
              <w:rPr>
                <w:rFonts w:hint="eastAsia" w:ascii="Microsoft YaHei UI" w:hAnsi="Microsoft YaHei UI" w:eastAsia="Microsoft YaHei UI" w:cs="宋体"/>
                <w:color w:val="666666"/>
                <w:kern w:val="0"/>
                <w:sz w:val="23"/>
                <w:szCs w:val="23"/>
              </w:rPr>
              <w:t>分</w:t>
            </w:r>
          </w:p>
        </w:tc>
        <w:tc>
          <w:tcPr>
            <w:tcW w:w="6303"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以《工程勘察设计收费管理规定》（计价格[2002]10号文）文件参考设计费（专业调整系数1.0，复杂程度系数1.0，附加调整系数1.5）的100%作为</w:t>
            </w:r>
            <w:r>
              <w:rPr>
                <w:rFonts w:hint="eastAsia" w:ascii="Microsoft YaHei UI" w:hAnsi="Microsoft YaHei UI" w:eastAsia="Microsoft YaHei UI" w:cs="宋体"/>
                <w:color w:val="666666"/>
                <w:kern w:val="0"/>
                <w:sz w:val="23"/>
                <w:szCs w:val="23"/>
                <w:lang w:val="en-US" w:eastAsia="zh-CN"/>
              </w:rPr>
              <w:t>基准，按基准</w:t>
            </w:r>
            <w:r>
              <w:rPr>
                <w:rFonts w:hint="eastAsia" w:ascii="Microsoft YaHei UI" w:hAnsi="Microsoft YaHei UI" w:eastAsia="Microsoft YaHei UI" w:cs="宋体"/>
                <w:color w:val="666666"/>
                <w:kern w:val="0"/>
                <w:sz w:val="23"/>
                <w:szCs w:val="23"/>
              </w:rPr>
              <w:t>报下浮比例，</w:t>
            </w:r>
            <w:r>
              <w:rPr>
                <w:rFonts w:hint="eastAsia" w:ascii="Microsoft YaHei UI" w:hAnsi="Microsoft YaHei UI" w:eastAsia="Microsoft YaHei UI" w:cs="宋体"/>
                <w:color w:val="666666"/>
                <w:kern w:val="0"/>
                <w:sz w:val="23"/>
                <w:szCs w:val="23"/>
                <w:lang w:val="zh-CN"/>
              </w:rPr>
              <w:t>每下浮1%</w:t>
            </w:r>
            <w:r>
              <w:rPr>
                <w:rFonts w:hint="eastAsia" w:ascii="Microsoft YaHei UI" w:hAnsi="Microsoft YaHei UI" w:eastAsia="Microsoft YaHei UI" w:cs="宋体"/>
                <w:color w:val="666666"/>
                <w:kern w:val="0"/>
                <w:sz w:val="23"/>
                <w:szCs w:val="23"/>
              </w:rPr>
              <w:t>得</w:t>
            </w:r>
            <w:r>
              <w:rPr>
                <w:rFonts w:hint="eastAsia" w:ascii="Microsoft YaHei UI" w:hAnsi="Microsoft YaHei UI" w:eastAsia="Microsoft YaHei UI" w:cs="宋体"/>
                <w:color w:val="666666"/>
                <w:kern w:val="0"/>
                <w:sz w:val="23"/>
                <w:szCs w:val="23"/>
                <w:lang w:val="en-US" w:eastAsia="zh-CN"/>
              </w:rPr>
              <w:t>1</w:t>
            </w:r>
            <w:r>
              <w:rPr>
                <w:rFonts w:hint="eastAsia" w:ascii="Microsoft YaHei UI" w:hAnsi="Microsoft YaHei UI" w:eastAsia="Microsoft YaHei UI" w:cs="宋体"/>
                <w:color w:val="666666"/>
                <w:kern w:val="0"/>
                <w:sz w:val="23"/>
                <w:szCs w:val="23"/>
                <w:lang w:val="zh-CN"/>
              </w:rPr>
              <w:t>分，最多</w:t>
            </w:r>
            <w:r>
              <w:rPr>
                <w:rFonts w:hint="eastAsia" w:ascii="Microsoft YaHei UI" w:hAnsi="Microsoft YaHei UI" w:eastAsia="Microsoft YaHei UI" w:cs="宋体"/>
                <w:color w:val="666666"/>
                <w:kern w:val="0"/>
                <w:sz w:val="23"/>
                <w:szCs w:val="23"/>
              </w:rPr>
              <w:t>得</w:t>
            </w:r>
            <w:r>
              <w:rPr>
                <w:rFonts w:hint="eastAsia" w:ascii="Microsoft YaHei UI" w:hAnsi="Microsoft YaHei UI" w:eastAsia="Microsoft YaHei UI" w:cs="宋体"/>
                <w:color w:val="666666"/>
                <w:kern w:val="0"/>
                <w:sz w:val="23"/>
                <w:szCs w:val="23"/>
                <w:lang w:val="en-US" w:eastAsia="zh-CN"/>
              </w:rPr>
              <w:t>10</w:t>
            </w:r>
            <w:bookmarkStart w:id="2" w:name="_GoBack"/>
            <w:bookmarkEnd w:id="2"/>
            <w:r>
              <w:rPr>
                <w:rFonts w:hint="eastAsia" w:ascii="Microsoft YaHei UI" w:hAnsi="Microsoft YaHei UI" w:eastAsia="Microsoft YaHei UI" w:cs="宋体"/>
                <w:color w:val="666666"/>
                <w:kern w:val="0"/>
                <w:sz w:val="23"/>
                <w:szCs w:val="23"/>
                <w:lang w:val="zh-CN"/>
              </w:rPr>
              <w:t>分</w:t>
            </w:r>
          </w:p>
        </w:tc>
        <w:tc>
          <w:tcPr>
            <w:tcW w:w="3752"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tc>
      </w:tr>
      <w:tr>
        <w:tblPrEx>
          <w:shd w:val="clear" w:color="auto" w:fill="FFFFFF"/>
          <w:tblLayout w:type="fixed"/>
          <w:tblCellMar>
            <w:top w:w="0" w:type="dxa"/>
            <w:left w:w="0" w:type="dxa"/>
            <w:bottom w:w="0" w:type="dxa"/>
            <w:right w:w="0" w:type="dxa"/>
          </w:tblCellMar>
        </w:tblPrEx>
        <w:trPr>
          <w:trHeight w:val="690" w:hRule="atLeast"/>
        </w:trPr>
        <w:tc>
          <w:tcPr>
            <w:tcW w:w="938"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2</w:t>
            </w:r>
          </w:p>
        </w:tc>
        <w:tc>
          <w:tcPr>
            <w:tcW w:w="2049"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default"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设计方案</w:t>
            </w:r>
          </w:p>
        </w:tc>
        <w:tc>
          <w:tcPr>
            <w:tcW w:w="916"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40</w:t>
            </w:r>
            <w:r>
              <w:rPr>
                <w:rFonts w:hint="eastAsia" w:ascii="Microsoft YaHei UI" w:hAnsi="Microsoft YaHei UI" w:eastAsia="Microsoft YaHei UI" w:cs="宋体"/>
                <w:color w:val="666666"/>
                <w:kern w:val="0"/>
                <w:sz w:val="23"/>
                <w:szCs w:val="23"/>
              </w:rPr>
              <w:t>分</w:t>
            </w:r>
          </w:p>
        </w:tc>
        <w:tc>
          <w:tcPr>
            <w:tcW w:w="6303"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结合项目的重难点进行分析，提出解决方案，设计方案功能全面、医疗流线合理清晰。优得</w:t>
            </w:r>
            <w:r>
              <w:rPr>
                <w:rFonts w:hint="eastAsia" w:ascii="Microsoft YaHei UI" w:hAnsi="Microsoft YaHei UI" w:eastAsia="Microsoft YaHei UI" w:cs="宋体"/>
                <w:color w:val="666666"/>
                <w:kern w:val="0"/>
                <w:sz w:val="23"/>
                <w:szCs w:val="23"/>
                <w:lang w:val="en-US" w:eastAsia="zh-CN"/>
              </w:rPr>
              <w:t>25</w:t>
            </w:r>
            <w:r>
              <w:rPr>
                <w:rFonts w:hint="eastAsia" w:ascii="Microsoft YaHei UI" w:hAnsi="Microsoft YaHei UI" w:eastAsia="Microsoft YaHei UI" w:cs="宋体"/>
                <w:color w:val="666666"/>
                <w:kern w:val="0"/>
                <w:sz w:val="23"/>
                <w:szCs w:val="23"/>
              </w:rPr>
              <w:t>-</w:t>
            </w:r>
            <w:r>
              <w:rPr>
                <w:rFonts w:hint="eastAsia" w:ascii="Microsoft YaHei UI" w:hAnsi="Microsoft YaHei UI" w:eastAsia="Microsoft YaHei UI" w:cs="宋体"/>
                <w:color w:val="666666"/>
                <w:kern w:val="0"/>
                <w:sz w:val="23"/>
                <w:szCs w:val="23"/>
                <w:lang w:val="en-US" w:eastAsia="zh-CN"/>
              </w:rPr>
              <w:t>40</w:t>
            </w:r>
            <w:r>
              <w:rPr>
                <w:rFonts w:hint="eastAsia" w:ascii="Microsoft YaHei UI" w:hAnsi="Microsoft YaHei UI" w:eastAsia="Microsoft YaHei UI" w:cs="宋体"/>
                <w:color w:val="666666"/>
                <w:kern w:val="0"/>
                <w:sz w:val="23"/>
                <w:szCs w:val="23"/>
              </w:rPr>
              <w:t>分，良得</w:t>
            </w:r>
            <w:r>
              <w:rPr>
                <w:rFonts w:hint="eastAsia" w:ascii="Microsoft YaHei UI" w:hAnsi="Microsoft YaHei UI" w:eastAsia="Microsoft YaHei UI" w:cs="宋体"/>
                <w:color w:val="666666"/>
                <w:kern w:val="0"/>
                <w:sz w:val="23"/>
                <w:szCs w:val="23"/>
                <w:lang w:val="en-US" w:eastAsia="zh-CN"/>
              </w:rPr>
              <w:t>10</w:t>
            </w:r>
            <w:r>
              <w:rPr>
                <w:rFonts w:hint="eastAsia" w:ascii="Microsoft YaHei UI" w:hAnsi="Microsoft YaHei UI" w:eastAsia="Microsoft YaHei UI" w:cs="宋体"/>
                <w:color w:val="666666"/>
                <w:kern w:val="0"/>
                <w:sz w:val="23"/>
                <w:szCs w:val="23"/>
              </w:rPr>
              <w:t>-</w:t>
            </w:r>
            <w:r>
              <w:rPr>
                <w:rFonts w:hint="eastAsia" w:ascii="Microsoft YaHei UI" w:hAnsi="Microsoft YaHei UI" w:eastAsia="Microsoft YaHei UI" w:cs="宋体"/>
                <w:color w:val="666666"/>
                <w:kern w:val="0"/>
                <w:sz w:val="23"/>
                <w:szCs w:val="23"/>
                <w:lang w:val="en-US" w:eastAsia="zh-CN"/>
              </w:rPr>
              <w:t>24</w:t>
            </w:r>
            <w:r>
              <w:rPr>
                <w:rFonts w:hint="eastAsia" w:ascii="Microsoft YaHei UI" w:hAnsi="Microsoft YaHei UI" w:eastAsia="Microsoft YaHei UI" w:cs="宋体"/>
                <w:color w:val="666666"/>
                <w:kern w:val="0"/>
                <w:sz w:val="23"/>
                <w:szCs w:val="23"/>
              </w:rPr>
              <w:t>分，中得</w:t>
            </w:r>
            <w:r>
              <w:rPr>
                <w:rFonts w:hint="eastAsia" w:ascii="Microsoft YaHei UI" w:hAnsi="Microsoft YaHei UI" w:eastAsia="Microsoft YaHei UI" w:cs="宋体"/>
                <w:color w:val="666666"/>
                <w:kern w:val="0"/>
                <w:sz w:val="23"/>
                <w:szCs w:val="23"/>
                <w:lang w:val="en-US" w:eastAsia="zh-CN"/>
              </w:rPr>
              <w:t>1</w:t>
            </w:r>
            <w:r>
              <w:rPr>
                <w:rFonts w:hint="eastAsia" w:ascii="Microsoft YaHei UI" w:hAnsi="Microsoft YaHei UI" w:eastAsia="Microsoft YaHei UI" w:cs="宋体"/>
                <w:color w:val="666666"/>
                <w:kern w:val="0"/>
                <w:sz w:val="23"/>
                <w:szCs w:val="23"/>
              </w:rPr>
              <w:t>-</w:t>
            </w:r>
            <w:r>
              <w:rPr>
                <w:rFonts w:hint="eastAsia" w:ascii="Microsoft YaHei UI" w:hAnsi="Microsoft YaHei UI" w:eastAsia="Microsoft YaHei UI" w:cs="宋体"/>
                <w:color w:val="666666"/>
                <w:kern w:val="0"/>
                <w:sz w:val="23"/>
                <w:szCs w:val="23"/>
                <w:lang w:val="en-US" w:eastAsia="zh-CN"/>
              </w:rPr>
              <w:t>10</w:t>
            </w:r>
            <w:r>
              <w:rPr>
                <w:rFonts w:hint="eastAsia" w:ascii="Microsoft YaHei UI" w:hAnsi="Microsoft YaHei UI" w:eastAsia="Microsoft YaHei UI" w:cs="宋体"/>
                <w:color w:val="666666"/>
                <w:kern w:val="0"/>
                <w:sz w:val="23"/>
                <w:szCs w:val="23"/>
              </w:rPr>
              <w:t>分，无得0分。。</w:t>
            </w:r>
          </w:p>
        </w:tc>
        <w:tc>
          <w:tcPr>
            <w:tcW w:w="3752"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tc>
      </w:tr>
      <w:tr>
        <w:tblPrEx>
          <w:shd w:val="clear" w:color="auto" w:fill="FFFFFF"/>
          <w:tblLayout w:type="fixed"/>
          <w:tblCellMar>
            <w:top w:w="0" w:type="dxa"/>
            <w:left w:w="0" w:type="dxa"/>
            <w:bottom w:w="0" w:type="dxa"/>
            <w:right w:w="0" w:type="dxa"/>
          </w:tblCellMar>
        </w:tblPrEx>
        <w:trPr>
          <w:trHeight w:val="690" w:hRule="atLeast"/>
        </w:trPr>
        <w:tc>
          <w:tcPr>
            <w:tcW w:w="938" w:type="dxa"/>
            <w:vMerge w:val="restart"/>
            <w:tcBorders>
              <w:top w:val="nil"/>
              <w:left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p>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3</w:t>
            </w:r>
          </w:p>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项目负责人</w:t>
            </w:r>
          </w:p>
        </w:tc>
        <w:tc>
          <w:tcPr>
            <w:tcW w:w="916"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7</w:t>
            </w:r>
            <w:r>
              <w:rPr>
                <w:rFonts w:hint="eastAsia" w:ascii="Microsoft YaHei UI" w:hAnsi="Microsoft YaHei UI" w:eastAsia="Microsoft YaHei UI" w:cs="宋体"/>
                <w:color w:val="666666"/>
                <w:kern w:val="0"/>
                <w:sz w:val="23"/>
                <w:szCs w:val="23"/>
              </w:rPr>
              <w:t>分</w:t>
            </w:r>
          </w:p>
        </w:tc>
        <w:tc>
          <w:tcPr>
            <w:tcW w:w="6303"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具有中级职称的得2分，具有高级及以上职称的加1分。2016年1月1日以来每具有1个总建筑面积</w:t>
            </w:r>
            <w:r>
              <w:rPr>
                <w:rFonts w:hint="eastAsia" w:ascii="Microsoft YaHei UI" w:hAnsi="Microsoft YaHei UI" w:eastAsia="Microsoft YaHei UI" w:cs="宋体"/>
                <w:color w:val="666666"/>
                <w:kern w:val="0"/>
                <w:sz w:val="23"/>
                <w:szCs w:val="23"/>
                <w:lang w:val="en-US" w:eastAsia="zh-CN"/>
              </w:rPr>
              <w:t>2000</w:t>
            </w:r>
            <w:r>
              <w:rPr>
                <w:rFonts w:hint="eastAsia" w:ascii="Microsoft YaHei UI" w:hAnsi="Microsoft YaHei UI" w:eastAsia="Microsoft YaHei UI" w:cs="宋体"/>
                <w:color w:val="666666"/>
                <w:kern w:val="0"/>
                <w:sz w:val="23"/>
                <w:szCs w:val="23"/>
              </w:rPr>
              <w:t>㎡及以上的房屋建筑装饰工程设计业绩得2分，最多得4分。 本项最高得7分。</w:t>
            </w:r>
          </w:p>
        </w:tc>
        <w:tc>
          <w:tcPr>
            <w:tcW w:w="3752"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shd w:val="clear" w:color="auto" w:fill="FFFFFF"/>
          <w:tblLayout w:type="fixed"/>
          <w:tblCellMar>
            <w:top w:w="0" w:type="dxa"/>
            <w:left w:w="0" w:type="dxa"/>
            <w:bottom w:w="0" w:type="dxa"/>
            <w:right w:w="0" w:type="dxa"/>
          </w:tblCellMar>
        </w:tblPrEx>
        <w:trPr>
          <w:trHeight w:val="690" w:hRule="atLeast"/>
        </w:trPr>
        <w:tc>
          <w:tcPr>
            <w:tcW w:w="938" w:type="dxa"/>
            <w:vMerge w:val="continue"/>
            <w:tcBorders>
              <w:left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结构专业设计人员</w:t>
            </w:r>
          </w:p>
        </w:tc>
        <w:tc>
          <w:tcPr>
            <w:tcW w:w="916"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3</w:t>
            </w:r>
            <w:r>
              <w:rPr>
                <w:rFonts w:hint="eastAsia" w:ascii="Microsoft YaHei UI" w:hAnsi="Microsoft YaHei UI" w:eastAsia="Microsoft YaHei UI" w:cs="宋体"/>
                <w:color w:val="666666"/>
                <w:kern w:val="0"/>
                <w:sz w:val="23"/>
                <w:szCs w:val="23"/>
              </w:rPr>
              <w:t>分</w:t>
            </w:r>
          </w:p>
        </w:tc>
        <w:tc>
          <w:tcPr>
            <w:tcW w:w="6303"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具有中级职称的得1分，具有高级及以上职称的加1分；同时具有国家一级注册结构工程师资格的得1分。本项最高得3分。</w:t>
            </w:r>
          </w:p>
        </w:tc>
        <w:tc>
          <w:tcPr>
            <w:tcW w:w="3752"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shd w:val="clear" w:color="auto" w:fill="FFFFFF"/>
          <w:tblLayout w:type="fixed"/>
          <w:tblCellMar>
            <w:top w:w="0" w:type="dxa"/>
            <w:left w:w="0" w:type="dxa"/>
            <w:bottom w:w="0" w:type="dxa"/>
            <w:right w:w="0" w:type="dxa"/>
          </w:tblCellMar>
        </w:tblPrEx>
        <w:trPr>
          <w:trHeight w:val="690" w:hRule="atLeast"/>
        </w:trPr>
        <w:tc>
          <w:tcPr>
            <w:tcW w:w="938" w:type="dxa"/>
            <w:vMerge w:val="continue"/>
            <w:tcBorders>
              <w:left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建筑装饰专业设计人员</w:t>
            </w:r>
          </w:p>
        </w:tc>
        <w:tc>
          <w:tcPr>
            <w:tcW w:w="916"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3</w:t>
            </w:r>
            <w:r>
              <w:rPr>
                <w:rFonts w:hint="eastAsia" w:ascii="Microsoft YaHei UI" w:hAnsi="Microsoft YaHei UI" w:eastAsia="Microsoft YaHei UI" w:cs="宋体"/>
                <w:color w:val="666666"/>
                <w:kern w:val="0"/>
                <w:sz w:val="23"/>
                <w:szCs w:val="23"/>
              </w:rPr>
              <w:t>分</w:t>
            </w:r>
          </w:p>
        </w:tc>
        <w:tc>
          <w:tcPr>
            <w:tcW w:w="6303"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lang w:eastAsia="zh-CN"/>
              </w:rPr>
            </w:pPr>
            <w:r>
              <w:rPr>
                <w:rFonts w:hint="eastAsia" w:ascii="Microsoft YaHei UI" w:hAnsi="Microsoft YaHei UI" w:eastAsia="Microsoft YaHei UI" w:cs="宋体"/>
                <w:color w:val="666666"/>
                <w:kern w:val="0"/>
                <w:sz w:val="23"/>
                <w:szCs w:val="23"/>
              </w:rPr>
              <w:t>具有中级职称的得1分，具有高级及以上职称的加1分；同时具有全国注册建筑师资格的得1分。本项最高得3分。</w:t>
            </w:r>
          </w:p>
        </w:tc>
        <w:tc>
          <w:tcPr>
            <w:tcW w:w="3752"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tblLayout w:type="fixed"/>
          <w:tblCellMar>
            <w:top w:w="0" w:type="dxa"/>
            <w:left w:w="0" w:type="dxa"/>
            <w:bottom w:w="0" w:type="dxa"/>
            <w:right w:w="0" w:type="dxa"/>
          </w:tblCellMar>
        </w:tblPrEx>
        <w:trPr>
          <w:trHeight w:val="900" w:hRule="atLeast"/>
        </w:trPr>
        <w:tc>
          <w:tcPr>
            <w:tcW w:w="938" w:type="dxa"/>
            <w:vMerge w:val="continue"/>
            <w:tcBorders>
              <w:left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给排水专业设计人员</w:t>
            </w:r>
          </w:p>
        </w:tc>
        <w:tc>
          <w:tcPr>
            <w:tcW w:w="916"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3分</w:t>
            </w:r>
          </w:p>
        </w:tc>
        <w:tc>
          <w:tcPr>
            <w:tcW w:w="6303"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具有中级职称的得1分，具有高级及职称的加1分；同时具有注册公用设备工程师（给水排水）资格的得1分。本项最高得3分。</w:t>
            </w:r>
          </w:p>
        </w:tc>
        <w:tc>
          <w:tcPr>
            <w:tcW w:w="3752"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shd w:val="clear" w:color="auto" w:fill="FFFFFF"/>
          <w:tblLayout w:type="fixed"/>
          <w:tblCellMar>
            <w:top w:w="0" w:type="dxa"/>
            <w:left w:w="0" w:type="dxa"/>
            <w:bottom w:w="0" w:type="dxa"/>
            <w:right w:w="0" w:type="dxa"/>
          </w:tblCellMar>
        </w:tblPrEx>
        <w:trPr>
          <w:trHeight w:val="1005" w:hRule="atLeast"/>
        </w:trPr>
        <w:tc>
          <w:tcPr>
            <w:tcW w:w="938" w:type="dxa"/>
            <w:vMerge w:val="continue"/>
            <w:tcBorders>
              <w:left w:val="single" w:color="000000" w:sz="6"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nil"/>
              <w:left w:val="nil"/>
              <w:bottom w:val="single" w:color="auto" w:sz="4"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建筑电气专业设计人员</w:t>
            </w:r>
          </w:p>
        </w:tc>
        <w:tc>
          <w:tcPr>
            <w:tcW w:w="916" w:type="dxa"/>
            <w:tcBorders>
              <w:top w:val="nil"/>
              <w:left w:val="nil"/>
              <w:bottom w:val="single" w:color="auto" w:sz="4" w:space="0"/>
              <w:right w:val="single" w:color="000000" w:sz="6" w:space="0"/>
            </w:tcBorders>
            <w:shd w:val="clear" w:color="auto" w:fill="FFFFFF"/>
            <w:tcMar>
              <w:top w:w="0" w:type="dxa"/>
              <w:left w:w="105" w:type="dxa"/>
              <w:bottom w:w="0" w:type="dxa"/>
              <w:right w:w="105" w:type="dxa"/>
            </w:tcMar>
            <w:vAlign w:val="center"/>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3</w:t>
            </w:r>
            <w:r>
              <w:rPr>
                <w:rFonts w:hint="eastAsia" w:ascii="Microsoft YaHei UI" w:hAnsi="Microsoft YaHei UI" w:eastAsia="Microsoft YaHei UI" w:cs="宋体"/>
                <w:color w:val="666666"/>
                <w:kern w:val="0"/>
                <w:sz w:val="23"/>
                <w:szCs w:val="23"/>
              </w:rPr>
              <w:t>分</w:t>
            </w:r>
          </w:p>
        </w:tc>
        <w:tc>
          <w:tcPr>
            <w:tcW w:w="6303" w:type="dxa"/>
            <w:tcBorders>
              <w:top w:val="nil"/>
              <w:left w:val="nil"/>
              <w:bottom w:val="single" w:color="auto" w:sz="4"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具有中级职称的得1分，具有高级及以上职称的加1分；同时具有全国注册电气工程师（供配电）资格的得1分。本项最高得3分。</w:t>
            </w:r>
          </w:p>
        </w:tc>
        <w:tc>
          <w:tcPr>
            <w:tcW w:w="3752" w:type="dxa"/>
            <w:tcBorders>
              <w:top w:val="nil"/>
              <w:left w:val="nil"/>
              <w:bottom w:val="single" w:color="auto" w:sz="4" w:space="0"/>
              <w:right w:val="single" w:color="000000" w:sz="6" w:space="0"/>
            </w:tcBorders>
            <w:shd w:val="clear" w:color="auto" w:fill="FFFFFF"/>
            <w:tcMar>
              <w:top w:w="0" w:type="dxa"/>
              <w:left w:w="105" w:type="dxa"/>
              <w:bottom w:w="0" w:type="dxa"/>
              <w:right w:w="105" w:type="dxa"/>
            </w:tcMar>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shd w:val="clear" w:color="auto" w:fill="FFFFFF"/>
          <w:tblLayout w:type="fixed"/>
          <w:tblCellMar>
            <w:top w:w="0" w:type="dxa"/>
            <w:left w:w="0" w:type="dxa"/>
            <w:bottom w:w="0" w:type="dxa"/>
            <w:right w:w="0" w:type="dxa"/>
          </w:tblCellMar>
        </w:tblPrEx>
        <w:trPr>
          <w:trHeight w:val="1005" w:hRule="atLeast"/>
        </w:trPr>
        <w:tc>
          <w:tcPr>
            <w:tcW w:w="938" w:type="dxa"/>
            <w:vMerge w:val="continue"/>
            <w:tcBorders>
              <w:left w:val="single" w:color="000000" w:sz="6" w:space="0"/>
              <w:right w:val="single" w:color="000000" w:sz="6"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造价专业人员</w:t>
            </w:r>
          </w:p>
        </w:tc>
        <w:tc>
          <w:tcPr>
            <w:tcW w:w="916"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3</w:t>
            </w:r>
            <w:r>
              <w:rPr>
                <w:rFonts w:hint="eastAsia" w:ascii="Microsoft YaHei UI" w:hAnsi="Microsoft YaHei UI" w:eastAsia="Microsoft YaHei UI" w:cs="宋体"/>
                <w:color w:val="666666"/>
                <w:kern w:val="0"/>
                <w:sz w:val="23"/>
                <w:szCs w:val="23"/>
              </w:rPr>
              <w:t>分</w:t>
            </w:r>
          </w:p>
        </w:tc>
        <w:tc>
          <w:tcPr>
            <w:tcW w:w="6303"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具有中级职称的得1分；具有高级及以上职称的得1分；同时具有全国注册造价工程师资格的得1分。本项最高得3分。</w:t>
            </w:r>
          </w:p>
        </w:tc>
        <w:tc>
          <w:tcPr>
            <w:tcW w:w="3752"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shd w:val="clear" w:color="auto" w:fill="FFFFFF"/>
          <w:tblLayout w:type="fixed"/>
          <w:tblCellMar>
            <w:top w:w="0" w:type="dxa"/>
            <w:left w:w="0" w:type="dxa"/>
            <w:bottom w:w="0" w:type="dxa"/>
            <w:right w:w="0" w:type="dxa"/>
          </w:tblCellMar>
        </w:tblPrEx>
        <w:trPr>
          <w:trHeight w:val="1005" w:hRule="atLeast"/>
        </w:trPr>
        <w:tc>
          <w:tcPr>
            <w:tcW w:w="938" w:type="dxa"/>
            <w:vMerge w:val="continue"/>
            <w:tcBorders>
              <w:left w:val="single" w:color="000000" w:sz="6" w:space="0"/>
              <w:bottom w:val="single" w:color="auto" w:sz="4" w:space="0"/>
              <w:right w:val="single" w:color="000000" w:sz="6"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p>
        </w:tc>
        <w:tc>
          <w:tcPr>
            <w:tcW w:w="2049"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建筑暖通专业设计人员</w:t>
            </w:r>
          </w:p>
        </w:tc>
        <w:tc>
          <w:tcPr>
            <w:tcW w:w="916"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lang w:val="en-US" w:eastAsia="zh-CN"/>
              </w:rPr>
              <w:t>3</w:t>
            </w:r>
            <w:r>
              <w:rPr>
                <w:rFonts w:hint="eastAsia" w:ascii="Microsoft YaHei UI" w:hAnsi="Microsoft YaHei UI" w:eastAsia="Microsoft YaHei UI" w:cs="宋体"/>
                <w:color w:val="666666"/>
                <w:kern w:val="0"/>
                <w:sz w:val="23"/>
                <w:szCs w:val="23"/>
              </w:rPr>
              <w:t>分</w:t>
            </w:r>
          </w:p>
        </w:tc>
        <w:tc>
          <w:tcPr>
            <w:tcW w:w="6303"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具有中级职称的得1分，具有高级及以上职称的加1分；同时具有注册公用设备工程师（暖通空调）资格的得1分。本项最高得3分。</w:t>
            </w:r>
          </w:p>
        </w:tc>
        <w:tc>
          <w:tcPr>
            <w:tcW w:w="3752"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spacing w:after="135"/>
              <w:jc w:val="left"/>
              <w:rPr>
                <w:rFonts w:hint="default"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以提供公司职工社保缴纳证明（加盖公章）为准，</w:t>
            </w:r>
            <w:r>
              <w:rPr>
                <w:rFonts w:hint="eastAsia" w:ascii="Microsoft YaHei UI" w:hAnsi="Microsoft YaHei UI" w:eastAsia="Microsoft YaHei UI" w:cs="宋体"/>
                <w:color w:val="666666"/>
                <w:kern w:val="0"/>
                <w:sz w:val="23"/>
                <w:szCs w:val="23"/>
              </w:rPr>
              <w:t>若有任何形式的涂改和遮挡视作未提供</w:t>
            </w:r>
          </w:p>
        </w:tc>
      </w:tr>
      <w:tr>
        <w:tblPrEx>
          <w:tblLayout w:type="fixed"/>
          <w:tblCellMar>
            <w:top w:w="0" w:type="dxa"/>
            <w:left w:w="0" w:type="dxa"/>
            <w:bottom w:w="0" w:type="dxa"/>
            <w:right w:w="0" w:type="dxa"/>
          </w:tblCellMar>
        </w:tblPrEx>
        <w:trPr>
          <w:trHeight w:val="1005" w:hRule="atLeast"/>
        </w:trPr>
        <w:tc>
          <w:tcPr>
            <w:tcW w:w="938"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default"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4</w:t>
            </w:r>
          </w:p>
        </w:tc>
        <w:tc>
          <w:tcPr>
            <w:tcW w:w="2049"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企业综合实力</w:t>
            </w:r>
          </w:p>
        </w:tc>
        <w:tc>
          <w:tcPr>
            <w:tcW w:w="916" w:type="dxa"/>
            <w:tcBorders>
              <w:top w:val="single" w:color="auto" w:sz="4" w:space="0"/>
              <w:left w:val="single" w:color="auto" w:sz="4" w:space="0"/>
              <w:bottom w:val="single" w:color="auto" w:sz="4" w:space="0"/>
              <w:right w:val="single" w:color="auto" w:sz="4" w:space="0"/>
            </w:tcBorders>
            <w:shd w:val="clear" w:color="auto" w:fill="FFFFFF"/>
          </w:tcPr>
          <w:p>
            <w:pPr>
              <w:widowControl/>
              <w:spacing w:after="135"/>
              <w:jc w:val="left"/>
              <w:rPr>
                <w:rFonts w:hint="default"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15分</w:t>
            </w:r>
          </w:p>
        </w:tc>
        <w:tc>
          <w:tcPr>
            <w:tcW w:w="6303"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2016年1月1日以来具有1个总建筑面积</w:t>
            </w:r>
            <w:r>
              <w:rPr>
                <w:rFonts w:hint="eastAsia" w:ascii="Microsoft YaHei UI" w:hAnsi="Microsoft YaHei UI" w:eastAsia="Microsoft YaHei UI" w:cs="宋体"/>
                <w:color w:val="666666"/>
                <w:kern w:val="0"/>
                <w:sz w:val="23"/>
                <w:szCs w:val="23"/>
                <w:lang w:val="en-US" w:eastAsia="zh-CN"/>
              </w:rPr>
              <w:t>2000</w:t>
            </w:r>
            <w:r>
              <w:rPr>
                <w:rFonts w:hint="eastAsia" w:ascii="Microsoft YaHei UI" w:hAnsi="Microsoft YaHei UI" w:eastAsia="Microsoft YaHei UI" w:cs="宋体"/>
                <w:color w:val="666666"/>
                <w:kern w:val="0"/>
                <w:sz w:val="23"/>
                <w:szCs w:val="23"/>
              </w:rPr>
              <w:t>㎡及以上的公共建筑工程设计业绩得1分，</w:t>
            </w:r>
            <w:r>
              <w:rPr>
                <w:rFonts w:hint="eastAsia" w:ascii="Microsoft YaHei UI" w:hAnsi="Microsoft YaHei UI" w:eastAsia="Microsoft YaHei UI" w:cs="宋体"/>
                <w:color w:val="666666"/>
                <w:kern w:val="0"/>
                <w:sz w:val="23"/>
                <w:szCs w:val="23"/>
                <w:lang w:val="en-US" w:eastAsia="zh-CN"/>
              </w:rPr>
              <w:t>最高10分。</w:t>
            </w:r>
            <w:r>
              <w:rPr>
                <w:rFonts w:hint="eastAsia" w:ascii="Microsoft YaHei UI" w:hAnsi="Microsoft YaHei UI" w:eastAsia="Microsoft YaHei UI" w:cs="宋体"/>
                <w:color w:val="666666"/>
                <w:kern w:val="0"/>
                <w:sz w:val="23"/>
                <w:szCs w:val="23"/>
              </w:rPr>
              <w:t>每增加1个总建筑面积</w:t>
            </w:r>
            <w:r>
              <w:rPr>
                <w:rFonts w:hint="eastAsia" w:ascii="Microsoft YaHei UI" w:hAnsi="Microsoft YaHei UI" w:eastAsia="Microsoft YaHei UI" w:cs="宋体"/>
                <w:color w:val="666666"/>
                <w:kern w:val="0"/>
                <w:sz w:val="23"/>
                <w:szCs w:val="23"/>
                <w:lang w:val="en-US" w:eastAsia="zh-CN"/>
              </w:rPr>
              <w:t>2000</w:t>
            </w:r>
            <w:r>
              <w:rPr>
                <w:rFonts w:hint="eastAsia" w:ascii="Microsoft YaHei UI" w:hAnsi="Microsoft YaHei UI" w:eastAsia="Microsoft YaHei UI" w:cs="宋体"/>
                <w:color w:val="666666"/>
                <w:kern w:val="0"/>
                <w:sz w:val="23"/>
                <w:szCs w:val="23"/>
              </w:rPr>
              <w:t>㎡及以上的医疗类设计业绩加1分。最高</w:t>
            </w:r>
            <w:r>
              <w:rPr>
                <w:rFonts w:hint="eastAsia" w:ascii="Microsoft YaHei UI" w:hAnsi="Microsoft YaHei UI" w:eastAsia="Microsoft YaHei UI" w:cs="宋体"/>
                <w:color w:val="666666"/>
                <w:kern w:val="0"/>
                <w:sz w:val="23"/>
                <w:szCs w:val="23"/>
                <w:lang w:val="en-US" w:eastAsia="zh-CN"/>
              </w:rPr>
              <w:t>加</w:t>
            </w:r>
            <w:r>
              <w:rPr>
                <w:rFonts w:hint="eastAsia" w:ascii="Microsoft YaHei UI" w:hAnsi="Microsoft YaHei UI" w:eastAsia="Microsoft YaHei UI" w:cs="宋体"/>
                <w:color w:val="666666"/>
                <w:kern w:val="0"/>
                <w:sz w:val="23"/>
                <w:szCs w:val="23"/>
              </w:rPr>
              <w:t>5分。</w:t>
            </w:r>
          </w:p>
          <w:p>
            <w:pPr>
              <w:widowControl/>
              <w:spacing w:after="135"/>
              <w:jc w:val="left"/>
              <w:rPr>
                <w:rFonts w:hint="eastAsia" w:ascii="Microsoft YaHei UI" w:hAnsi="Microsoft YaHei UI" w:eastAsia="Microsoft YaHei UI" w:cs="宋体"/>
                <w:color w:val="666666"/>
                <w:kern w:val="0"/>
                <w:sz w:val="23"/>
                <w:szCs w:val="23"/>
              </w:rPr>
            </w:pPr>
          </w:p>
        </w:tc>
        <w:tc>
          <w:tcPr>
            <w:tcW w:w="3752"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spacing w:after="135"/>
              <w:jc w:val="left"/>
              <w:rPr>
                <w:rFonts w:hint="eastAsia" w:ascii="Microsoft YaHei UI" w:hAnsi="Microsoft YaHei UI" w:eastAsia="Microsoft YaHei UI" w:cs="宋体"/>
                <w:color w:val="666666"/>
                <w:kern w:val="0"/>
                <w:sz w:val="23"/>
                <w:szCs w:val="23"/>
              </w:rPr>
            </w:pPr>
            <w:r>
              <w:rPr>
                <w:rFonts w:hint="eastAsia" w:ascii="Microsoft YaHei UI" w:hAnsi="Microsoft YaHei UI" w:eastAsia="Microsoft YaHei UI" w:cs="宋体"/>
                <w:color w:val="666666"/>
                <w:kern w:val="0"/>
                <w:sz w:val="23"/>
                <w:szCs w:val="23"/>
              </w:rPr>
              <w:t>以提供合同复印件（加盖公章）为准，合同若有任何形式的涂改和遮挡视作未提供</w:t>
            </w:r>
          </w:p>
        </w:tc>
      </w:tr>
      <w:tr>
        <w:tblPrEx>
          <w:tblLayout w:type="fixed"/>
          <w:tblCellMar>
            <w:top w:w="0" w:type="dxa"/>
            <w:left w:w="0" w:type="dxa"/>
            <w:bottom w:w="0" w:type="dxa"/>
            <w:right w:w="0" w:type="dxa"/>
          </w:tblCellMar>
        </w:tblPrEx>
        <w:trPr>
          <w:trHeight w:val="1005" w:hRule="atLeast"/>
        </w:trPr>
        <w:tc>
          <w:tcPr>
            <w:tcW w:w="93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default"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5</w:t>
            </w:r>
          </w:p>
        </w:tc>
        <w:tc>
          <w:tcPr>
            <w:tcW w:w="204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default"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响应时间及售后服务</w:t>
            </w:r>
          </w:p>
        </w:tc>
        <w:tc>
          <w:tcPr>
            <w:tcW w:w="91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5分</w:t>
            </w:r>
          </w:p>
        </w:tc>
        <w:tc>
          <w:tcPr>
            <w:tcW w:w="63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1.使用区域内设有固定服务机构的得3分，没有的不得分；</w:t>
            </w:r>
          </w:p>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2.服务响应时间最短的得2分；</w:t>
            </w:r>
          </w:p>
        </w:tc>
        <w:tc>
          <w:tcPr>
            <w:tcW w:w="375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p>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根据供应商响应文件提供的详细售后服务方案为准；售后服务机构需列明地址和电话</w:t>
            </w:r>
          </w:p>
        </w:tc>
      </w:tr>
      <w:tr>
        <w:tblPrEx>
          <w:shd w:val="clear" w:color="auto" w:fill="FFFFFF"/>
          <w:tblLayout w:type="fixed"/>
          <w:tblCellMar>
            <w:top w:w="0" w:type="dxa"/>
            <w:left w:w="0" w:type="dxa"/>
            <w:bottom w:w="0" w:type="dxa"/>
            <w:right w:w="0" w:type="dxa"/>
          </w:tblCellMar>
        </w:tblPrEx>
        <w:trPr>
          <w:trHeight w:val="1005" w:hRule="atLeast"/>
        </w:trPr>
        <w:tc>
          <w:tcPr>
            <w:tcW w:w="93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6</w:t>
            </w:r>
          </w:p>
        </w:tc>
        <w:tc>
          <w:tcPr>
            <w:tcW w:w="204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具有良好的商业信誉和健全的财务会计制度</w:t>
            </w:r>
          </w:p>
        </w:tc>
        <w:tc>
          <w:tcPr>
            <w:tcW w:w="91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3分</w:t>
            </w:r>
          </w:p>
        </w:tc>
        <w:tc>
          <w:tcPr>
            <w:tcW w:w="63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提供2017年或2018年经审计单位审计的财务报告进行横向比较，优得3分，良得2分，一般得1分，差或者未提供不得分。</w:t>
            </w:r>
          </w:p>
        </w:tc>
        <w:tc>
          <w:tcPr>
            <w:tcW w:w="375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以提供的财务报告为准</w:t>
            </w:r>
          </w:p>
        </w:tc>
      </w:tr>
      <w:tr>
        <w:tblPrEx>
          <w:shd w:val="clear" w:color="auto" w:fill="FFFFFF"/>
          <w:tblLayout w:type="fixed"/>
          <w:tblCellMar>
            <w:top w:w="0" w:type="dxa"/>
            <w:left w:w="0" w:type="dxa"/>
            <w:bottom w:w="0" w:type="dxa"/>
            <w:right w:w="0" w:type="dxa"/>
          </w:tblCellMar>
        </w:tblPrEx>
        <w:trPr>
          <w:trHeight w:val="1005" w:hRule="atLeast"/>
        </w:trPr>
        <w:tc>
          <w:tcPr>
            <w:tcW w:w="93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7</w:t>
            </w:r>
          </w:p>
        </w:tc>
        <w:tc>
          <w:tcPr>
            <w:tcW w:w="204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响应文件的规范性</w:t>
            </w:r>
          </w:p>
        </w:tc>
        <w:tc>
          <w:tcPr>
            <w:tcW w:w="91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2分</w:t>
            </w:r>
          </w:p>
        </w:tc>
        <w:tc>
          <w:tcPr>
            <w:tcW w:w="63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r>
              <w:rPr>
                <w:rFonts w:hint="eastAsia" w:ascii="Microsoft YaHei UI" w:hAnsi="Microsoft YaHei UI" w:eastAsia="Microsoft YaHei UI" w:cs="宋体"/>
                <w:color w:val="666666"/>
                <w:kern w:val="0"/>
                <w:sz w:val="23"/>
                <w:szCs w:val="23"/>
                <w:lang w:val="en-US" w:eastAsia="zh-CN"/>
              </w:rPr>
              <w:t>响应文件制作规范，没有细微偏差情形的得2分，有一项细微偏差扣0.5分，直至该项分值扣完为止。</w:t>
            </w:r>
          </w:p>
        </w:tc>
        <w:tc>
          <w:tcPr>
            <w:tcW w:w="375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after="135"/>
              <w:jc w:val="left"/>
              <w:rPr>
                <w:rFonts w:hint="eastAsia" w:ascii="Microsoft YaHei UI" w:hAnsi="Microsoft YaHei UI" w:eastAsia="Microsoft YaHei UI" w:cs="宋体"/>
                <w:color w:val="666666"/>
                <w:kern w:val="0"/>
                <w:sz w:val="23"/>
                <w:szCs w:val="23"/>
                <w:lang w:val="en-US" w:eastAsia="zh-CN"/>
              </w:rPr>
            </w:pPr>
          </w:p>
        </w:tc>
      </w:tr>
    </w:tbl>
    <w:p/>
    <w:p>
      <w:pPr>
        <w:jc w:val="center"/>
        <w:rPr>
          <w:rFonts w:hint="eastAsia"/>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tbuXfQAAAA&#10;AgEAAA8AAAAAAAAAAQAgAAAAIgAAAGRycy9kb3ducmV2LnhtbFBLAQIUABQAAAAIAIdO4kCkApKd&#10;7AEAALMDAAAOAAAAAAAAAAEAIAAAAB8BAABkcnMvZTJvRG9jLnhtbFBLBQYAAAAABgAGAFkBAAB9&#10;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AC5ABC"/>
    <w:rsid w:val="1AA668B0"/>
    <w:rsid w:val="1B8053ED"/>
    <w:rsid w:val="25EC0671"/>
    <w:rsid w:val="31DA494C"/>
    <w:rsid w:val="5CCD5030"/>
    <w:rsid w:val="63AC5ABC"/>
    <w:rsid w:val="69B13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Arial" w:hAnsi="Arial" w:eastAsia="黑体"/>
      <w:b/>
      <w:bCs/>
      <w:sz w:val="32"/>
      <w:szCs w:val="32"/>
      <w:lang w:val="zh-CN" w:eastAsia="zh-CN"/>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rPr>
      <w:lang w:val="zh-CN" w:eastAsia="zh-CN"/>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basedOn w:val="5"/>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2019-09-23T08:20:00Z</dcterms:created>
  <dc:creator>喵喵喵！</dc:creator>
  <cp:lastModifiedBy>喵喵喵！</cp:lastModifiedBy>
  <dcterms:modified xsi:type="dcterms:W3CDTF">2019-10-14T07:35:55Z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